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108" w:type="dxa"/>
        <w:tblLayout w:type="fixed"/>
        <w:tblLook w:val="01E0" w:firstRow="1" w:lastRow="1" w:firstColumn="1" w:lastColumn="1" w:noHBand="0" w:noVBand="0"/>
      </w:tblPr>
      <w:tblGrid>
        <w:gridCol w:w="2160"/>
        <w:gridCol w:w="2880"/>
        <w:gridCol w:w="1080"/>
        <w:gridCol w:w="1080"/>
        <w:gridCol w:w="2160"/>
      </w:tblGrid>
      <w:tr w:rsidR="00173AA6" w:rsidRPr="002F016F" w:rsidTr="008D38EE">
        <w:trPr>
          <w:trHeight w:val="215"/>
          <w:tblHeader/>
        </w:trPr>
        <w:tc>
          <w:tcPr>
            <w:tcW w:w="2160" w:type="dxa"/>
            <w:shd w:val="clear" w:color="auto" w:fill="B3B3B3"/>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sz w:val="16"/>
                <w:szCs w:val="16"/>
              </w:rPr>
              <w:br w:type="page"/>
            </w:r>
            <w:r w:rsidRPr="00C931D9">
              <w:rPr>
                <w:rFonts w:ascii="Arial" w:hAnsi="Arial" w:cs="Arial"/>
                <w:sz w:val="16"/>
                <w:szCs w:val="16"/>
              </w:rPr>
              <w:br w:type="page"/>
            </w:r>
            <w:r w:rsidRPr="00C931D9">
              <w:rPr>
                <w:rFonts w:ascii="Arial" w:hAnsi="Arial" w:cs="Arial"/>
                <w:b/>
                <w:sz w:val="16"/>
                <w:szCs w:val="16"/>
              </w:rPr>
              <w:t>ENTITY</w:t>
            </w:r>
          </w:p>
        </w:tc>
        <w:tc>
          <w:tcPr>
            <w:tcW w:w="7200" w:type="dxa"/>
            <w:gridSpan w:val="4"/>
            <w:shd w:val="clear" w:color="auto" w:fill="B3B3B3"/>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COMMENTS</w:t>
            </w:r>
          </w:p>
        </w:tc>
      </w:tr>
      <w:tr w:rsidR="00173AA6" w:rsidRPr="002F016F" w:rsidTr="008D38EE">
        <w:trPr>
          <w:tblHeader/>
        </w:trPr>
        <w:tc>
          <w:tcPr>
            <w:tcW w:w="2160" w:type="dxa"/>
            <w:tcBorders>
              <w:bottom w:val="single" w:sz="4" w:space="0" w:color="auto"/>
            </w:tcBorders>
          </w:tcPr>
          <w:p w:rsidR="00173AA6" w:rsidRPr="00C931D9" w:rsidRDefault="00173AA6" w:rsidP="008D38EE">
            <w:pPr>
              <w:pStyle w:val="BodyTextIndent2"/>
              <w:spacing w:line="240" w:lineRule="auto"/>
              <w:ind w:left="0" w:right="72"/>
              <w:rPr>
                <w:rFonts w:ascii="Arial" w:hAnsi="Arial" w:cs="Arial"/>
                <w:sz w:val="16"/>
                <w:szCs w:val="16"/>
              </w:rPr>
            </w:pPr>
          </w:p>
        </w:tc>
        <w:tc>
          <w:tcPr>
            <w:tcW w:w="2880" w:type="dxa"/>
            <w:tcBorders>
              <w:bottom w:val="single" w:sz="4" w:space="0" w:color="auto"/>
            </w:tcBorders>
            <w:vAlign w:val="center"/>
          </w:tcPr>
          <w:p w:rsidR="00173AA6" w:rsidRPr="00C931D9" w:rsidRDefault="00173AA6" w:rsidP="008D38EE">
            <w:pPr>
              <w:pStyle w:val="BodyTextIndent2"/>
              <w:tabs>
                <w:tab w:val="left" w:pos="2352"/>
              </w:tabs>
              <w:spacing w:line="240" w:lineRule="auto"/>
              <w:ind w:left="0" w:right="67"/>
              <w:jc w:val="center"/>
              <w:rPr>
                <w:rFonts w:ascii="Arial" w:hAnsi="Arial" w:cs="Arial"/>
                <w:b/>
                <w:sz w:val="16"/>
                <w:szCs w:val="16"/>
              </w:rPr>
            </w:pPr>
            <w:r>
              <w:rPr>
                <w:rFonts w:ascii="Arial" w:hAnsi="Arial" w:cs="Arial"/>
                <w:b/>
                <w:sz w:val="16"/>
                <w:szCs w:val="16"/>
              </w:rPr>
              <w:t>Response with C</w:t>
            </w:r>
            <w:r w:rsidRPr="00C931D9">
              <w:rPr>
                <w:rFonts w:ascii="Arial" w:hAnsi="Arial" w:cs="Arial"/>
                <w:b/>
                <w:sz w:val="16"/>
                <w:szCs w:val="16"/>
              </w:rPr>
              <w:t>omments</w:t>
            </w:r>
          </w:p>
        </w:tc>
        <w:tc>
          <w:tcPr>
            <w:tcW w:w="108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No Comments</w:t>
            </w:r>
          </w:p>
        </w:tc>
        <w:tc>
          <w:tcPr>
            <w:tcW w:w="108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No Response</w:t>
            </w:r>
          </w:p>
        </w:tc>
        <w:tc>
          <w:tcPr>
            <w:tcW w:w="216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Staff’s Response</w:t>
            </w:r>
          </w:p>
        </w:tc>
      </w:tr>
      <w:tr w:rsidR="00173AA6" w:rsidRPr="002F016F" w:rsidTr="008D38EE">
        <w:trPr>
          <w:trHeight w:val="242"/>
        </w:trPr>
        <w:tc>
          <w:tcPr>
            <w:tcW w:w="9360" w:type="dxa"/>
            <w:gridSpan w:val="5"/>
            <w:shd w:val="clear" w:color="auto" w:fill="D9D9D9" w:themeFill="background1" w:themeFillShade="D9"/>
          </w:tcPr>
          <w:p w:rsidR="00173AA6" w:rsidRPr="00C931D9" w:rsidRDefault="00173AA6" w:rsidP="008D38EE">
            <w:pPr>
              <w:pStyle w:val="BodyTextIndent2"/>
              <w:spacing w:line="240" w:lineRule="auto"/>
              <w:ind w:left="0"/>
              <w:jc w:val="both"/>
              <w:rPr>
                <w:rFonts w:ascii="Arial" w:hAnsi="Arial" w:cs="Arial"/>
                <w:b/>
                <w:sz w:val="16"/>
                <w:szCs w:val="16"/>
              </w:rPr>
            </w:pPr>
            <w:r w:rsidRPr="00C931D9">
              <w:rPr>
                <w:rFonts w:ascii="Arial" w:hAnsi="Arial" w:cs="Arial"/>
                <w:b/>
                <w:sz w:val="16"/>
                <w:szCs w:val="16"/>
              </w:rPr>
              <w:t>COMMUNITY GROUPS</w:t>
            </w:r>
          </w:p>
        </w:tc>
      </w:tr>
      <w:tr w:rsidR="00B30971" w:rsidRPr="002F016F" w:rsidTr="008D38EE">
        <w:trPr>
          <w:trHeight w:val="413"/>
        </w:trPr>
        <w:tc>
          <w:tcPr>
            <w:tcW w:w="2160" w:type="dxa"/>
            <w:vAlign w:val="center"/>
          </w:tcPr>
          <w:p w:rsidR="00B30971" w:rsidRPr="00595DB3" w:rsidRDefault="00B30971" w:rsidP="008D38EE">
            <w:pPr>
              <w:pStyle w:val="BodyTextIndent2"/>
              <w:tabs>
                <w:tab w:val="left" w:pos="1980"/>
              </w:tabs>
              <w:spacing w:after="0" w:line="240" w:lineRule="auto"/>
              <w:ind w:left="0" w:right="72"/>
              <w:rPr>
                <w:rFonts w:ascii="Arial" w:hAnsi="Arial" w:cs="Arial"/>
                <w:sz w:val="16"/>
                <w:szCs w:val="16"/>
                <w:highlight w:val="yellow"/>
              </w:rPr>
            </w:pPr>
            <w:proofErr w:type="spellStart"/>
            <w:r w:rsidRPr="00AF7D47">
              <w:rPr>
                <w:rFonts w:ascii="Arial" w:hAnsi="Arial" w:cs="Arial"/>
                <w:sz w:val="16"/>
                <w:szCs w:val="16"/>
              </w:rPr>
              <w:t>CenCON</w:t>
            </w:r>
            <w:proofErr w:type="spellEnd"/>
          </w:p>
        </w:tc>
        <w:tc>
          <w:tcPr>
            <w:tcW w:w="2880" w:type="dxa"/>
          </w:tcPr>
          <w:p w:rsidR="005665BB"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 xml:space="preserve">Summary of outreach and discussions between </w:t>
            </w:r>
            <w:proofErr w:type="spellStart"/>
            <w:r w:rsidRPr="00722806">
              <w:rPr>
                <w:rFonts w:ascii="Arial" w:hAnsi="Arial" w:cs="Arial"/>
                <w:sz w:val="16"/>
                <w:szCs w:val="16"/>
              </w:rPr>
              <w:t>CenCON</w:t>
            </w:r>
            <w:proofErr w:type="spellEnd"/>
            <w:r w:rsidRPr="00722806">
              <w:rPr>
                <w:rFonts w:ascii="Arial" w:hAnsi="Arial" w:cs="Arial"/>
                <w:sz w:val="16"/>
                <w:szCs w:val="16"/>
              </w:rPr>
              <w:t xml:space="preserve"> and the Owner-Developer over the past two years.</w:t>
            </w:r>
          </w:p>
          <w:p w:rsidR="00722806" w:rsidRDefault="00722806" w:rsidP="00722806">
            <w:pPr>
              <w:ind w:left="316"/>
              <w:rPr>
                <w:rFonts w:ascii="Arial" w:hAnsi="Arial" w:cs="Arial"/>
                <w:sz w:val="16"/>
                <w:szCs w:val="16"/>
              </w:rPr>
            </w:pPr>
          </w:p>
          <w:p w:rsidR="00722806"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Summary of areas of compromise by the Owner-Developer.</w:t>
            </w:r>
          </w:p>
          <w:p w:rsidR="00722806" w:rsidRDefault="00722806" w:rsidP="00722806">
            <w:pPr>
              <w:ind w:left="316"/>
              <w:rPr>
                <w:rFonts w:ascii="Arial" w:hAnsi="Arial" w:cs="Arial"/>
                <w:sz w:val="16"/>
                <w:szCs w:val="16"/>
              </w:rPr>
            </w:pPr>
          </w:p>
          <w:p w:rsidR="00722806"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Statement of support of the application.</w:t>
            </w:r>
          </w:p>
        </w:tc>
        <w:tc>
          <w:tcPr>
            <w:tcW w:w="1080" w:type="dxa"/>
            <w:vAlign w:val="center"/>
          </w:tcPr>
          <w:p w:rsidR="00B30971" w:rsidRPr="00A65FFD" w:rsidRDefault="00B30971" w:rsidP="008D38EE">
            <w:pPr>
              <w:pStyle w:val="BodyTextIndent2"/>
              <w:spacing w:after="0" w:line="240" w:lineRule="auto"/>
              <w:ind w:left="0"/>
              <w:jc w:val="center"/>
              <w:rPr>
                <w:rFonts w:ascii="Arial" w:hAnsi="Arial" w:cs="Arial"/>
                <w:sz w:val="16"/>
                <w:szCs w:val="16"/>
              </w:rPr>
            </w:pPr>
          </w:p>
        </w:tc>
        <w:tc>
          <w:tcPr>
            <w:tcW w:w="1080" w:type="dxa"/>
            <w:vAlign w:val="center"/>
          </w:tcPr>
          <w:p w:rsidR="00B30971" w:rsidRPr="00A65FFD" w:rsidRDefault="00B30971" w:rsidP="008D38EE">
            <w:pPr>
              <w:pStyle w:val="BodyTextIndent2"/>
              <w:spacing w:after="0" w:line="240" w:lineRule="auto"/>
              <w:ind w:left="0" w:right="21"/>
              <w:jc w:val="center"/>
              <w:rPr>
                <w:rFonts w:ascii="Arial" w:hAnsi="Arial" w:cs="Arial"/>
                <w:sz w:val="16"/>
                <w:szCs w:val="16"/>
              </w:rPr>
            </w:pPr>
          </w:p>
        </w:tc>
        <w:tc>
          <w:tcPr>
            <w:tcW w:w="2160" w:type="dxa"/>
          </w:tcPr>
          <w:p w:rsidR="005665BB" w:rsidRPr="00A65FFD" w:rsidRDefault="00722806" w:rsidP="00FF1183">
            <w:pPr>
              <w:pStyle w:val="textbox"/>
              <w:shd w:val="clear" w:color="auto" w:fill="FFFFFF"/>
              <w:spacing w:before="0" w:beforeAutospacing="0" w:after="0" w:afterAutospacing="0"/>
              <w:rPr>
                <w:rFonts w:ascii="Arial" w:hAnsi="Arial" w:cs="Arial"/>
                <w:sz w:val="16"/>
                <w:szCs w:val="16"/>
              </w:rPr>
            </w:pPr>
            <w:r>
              <w:rPr>
                <w:rFonts w:ascii="Arial" w:hAnsi="Arial" w:cs="Arial"/>
                <w:sz w:val="16"/>
                <w:szCs w:val="16"/>
              </w:rPr>
              <w:t xml:space="preserve">Noted. </w:t>
            </w:r>
            <w:proofErr w:type="spellStart"/>
            <w:r>
              <w:rPr>
                <w:rFonts w:ascii="Arial" w:hAnsi="Arial" w:cs="Arial"/>
                <w:sz w:val="16"/>
                <w:szCs w:val="16"/>
              </w:rPr>
              <w:t>CenCON</w:t>
            </w:r>
            <w:proofErr w:type="spellEnd"/>
            <w:r>
              <w:rPr>
                <w:rFonts w:ascii="Arial" w:hAnsi="Arial" w:cs="Arial"/>
                <w:sz w:val="16"/>
                <w:szCs w:val="16"/>
              </w:rPr>
              <w:t xml:space="preserve"> will be included as a referral on any future development applications for the Subject Property.</w:t>
            </w:r>
          </w:p>
        </w:tc>
      </w:tr>
      <w:tr w:rsidR="00195BE8" w:rsidRPr="002F016F" w:rsidTr="008D38EE">
        <w:trPr>
          <w:trHeight w:val="413"/>
        </w:trPr>
        <w:tc>
          <w:tcPr>
            <w:tcW w:w="2160" w:type="dxa"/>
            <w:vAlign w:val="center"/>
          </w:tcPr>
          <w:p w:rsidR="00195BE8" w:rsidRPr="00AF7D47"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Estates Property Owners Association</w:t>
            </w:r>
          </w:p>
        </w:tc>
        <w:tc>
          <w:tcPr>
            <w:tcW w:w="2880" w:type="dxa"/>
          </w:tcPr>
          <w:p w:rsidR="00195BE8" w:rsidRDefault="00195BE8" w:rsidP="00F14CE2">
            <w:pPr>
              <w:spacing w:before="100" w:beforeAutospacing="1"/>
              <w:rPr>
                <w:rFonts w:ascii="Arial" w:hAnsi="Arial" w:cs="Arial"/>
                <w:sz w:val="16"/>
                <w:szCs w:val="16"/>
              </w:rPr>
            </w:pPr>
          </w:p>
        </w:tc>
        <w:tc>
          <w:tcPr>
            <w:tcW w:w="1080" w:type="dxa"/>
            <w:vAlign w:val="center"/>
          </w:tcPr>
          <w:p w:rsidR="00195BE8" w:rsidRPr="00A65FFD" w:rsidRDefault="00195BE8" w:rsidP="008D38EE">
            <w:pPr>
              <w:pStyle w:val="BodyTextIndent2"/>
              <w:spacing w:after="0" w:line="240" w:lineRule="auto"/>
              <w:ind w:left="0"/>
              <w:jc w:val="center"/>
              <w:rPr>
                <w:rFonts w:ascii="Arial" w:hAnsi="Arial" w:cs="Arial"/>
                <w:sz w:val="16"/>
                <w:szCs w:val="16"/>
              </w:rPr>
            </w:pPr>
          </w:p>
        </w:tc>
        <w:tc>
          <w:tcPr>
            <w:tcW w:w="1080" w:type="dxa"/>
            <w:vAlign w:val="center"/>
          </w:tcPr>
          <w:p w:rsidR="00195BE8" w:rsidRPr="00A65FFD" w:rsidRDefault="006A764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195BE8" w:rsidRDefault="00195BE8"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Highlands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Bristol Cove I (AKA Bristol Cove TA)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Bristol Cove II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Cherry Knolls Improvement Association</w:t>
            </w:r>
          </w:p>
        </w:tc>
        <w:tc>
          <w:tcPr>
            <w:tcW w:w="2880" w:type="dxa"/>
          </w:tcPr>
          <w:p w:rsidR="003859E4" w:rsidRDefault="00F97524" w:rsidP="00F14CE2">
            <w:pPr>
              <w:spacing w:before="100" w:beforeAutospacing="1"/>
              <w:rPr>
                <w:rFonts w:ascii="Arial" w:hAnsi="Arial" w:cs="Arial"/>
                <w:sz w:val="16"/>
                <w:szCs w:val="16"/>
              </w:rPr>
            </w:pPr>
            <w:r>
              <w:rPr>
                <w:rFonts w:ascii="Arial" w:hAnsi="Arial" w:cs="Arial"/>
                <w:sz w:val="16"/>
                <w:szCs w:val="16"/>
              </w:rPr>
              <w:t>Statement of opposition to the application.</w:t>
            </w: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3859E4" w:rsidP="008D38EE">
            <w:pPr>
              <w:pStyle w:val="BodyTextIndent2"/>
              <w:spacing w:after="0" w:line="240" w:lineRule="auto"/>
              <w:ind w:left="0" w:right="21"/>
              <w:jc w:val="center"/>
              <w:rPr>
                <w:rFonts w:ascii="Arial" w:hAnsi="Arial" w:cs="Arial"/>
                <w:sz w:val="16"/>
                <w:szCs w:val="16"/>
              </w:rPr>
            </w:pPr>
          </w:p>
        </w:tc>
        <w:tc>
          <w:tcPr>
            <w:tcW w:w="2160" w:type="dxa"/>
          </w:tcPr>
          <w:p w:rsidR="003859E4" w:rsidRDefault="00F97524" w:rsidP="008D38EE">
            <w:pPr>
              <w:pStyle w:val="textbox"/>
              <w:shd w:val="clear" w:color="auto" w:fill="FFFFFF"/>
              <w:spacing w:before="0" w:beforeAutospacing="0" w:after="0" w:afterAutospacing="0"/>
              <w:rPr>
                <w:rFonts w:ascii="Arial" w:hAnsi="Arial" w:cs="Arial"/>
                <w:sz w:val="16"/>
                <w:szCs w:val="16"/>
              </w:rPr>
            </w:pPr>
            <w:r>
              <w:rPr>
                <w:rFonts w:ascii="Arial" w:hAnsi="Arial" w:cs="Arial"/>
                <w:sz w:val="16"/>
                <w:szCs w:val="16"/>
              </w:rPr>
              <w:t>Noted.</w:t>
            </w: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Glenn Oaks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Glenn Oaks Townhouse Owners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Hanover Place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Highlands 460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Highline Meadows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Townhome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Village Townhouse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Monterey Association Inc.</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Commons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Southwind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722806" w:rsidRPr="002F016F" w:rsidTr="008D38EE">
        <w:trPr>
          <w:trHeight w:val="413"/>
        </w:trPr>
        <w:tc>
          <w:tcPr>
            <w:tcW w:w="2160" w:type="dxa"/>
            <w:vAlign w:val="center"/>
          </w:tcPr>
          <w:p w:rsidR="00722806"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Tiffany HOA</w:t>
            </w:r>
          </w:p>
        </w:tc>
        <w:tc>
          <w:tcPr>
            <w:tcW w:w="2880" w:type="dxa"/>
          </w:tcPr>
          <w:p w:rsidR="00722806" w:rsidRDefault="00722806" w:rsidP="00F14CE2">
            <w:pPr>
              <w:spacing w:before="100" w:beforeAutospacing="1"/>
              <w:rPr>
                <w:rFonts w:ascii="Arial" w:hAnsi="Arial" w:cs="Arial"/>
                <w:sz w:val="16"/>
                <w:szCs w:val="16"/>
              </w:rPr>
            </w:pPr>
          </w:p>
        </w:tc>
        <w:tc>
          <w:tcPr>
            <w:tcW w:w="1080" w:type="dxa"/>
            <w:vAlign w:val="center"/>
          </w:tcPr>
          <w:p w:rsidR="00722806" w:rsidRPr="00A65FFD" w:rsidRDefault="00722806" w:rsidP="008D38EE">
            <w:pPr>
              <w:pStyle w:val="BodyTextIndent2"/>
              <w:spacing w:after="0" w:line="240" w:lineRule="auto"/>
              <w:ind w:left="0"/>
              <w:jc w:val="center"/>
              <w:rPr>
                <w:rFonts w:ascii="Arial" w:hAnsi="Arial" w:cs="Arial"/>
                <w:sz w:val="16"/>
                <w:szCs w:val="16"/>
              </w:rPr>
            </w:pPr>
          </w:p>
        </w:tc>
        <w:tc>
          <w:tcPr>
            <w:tcW w:w="1080" w:type="dxa"/>
            <w:vAlign w:val="center"/>
          </w:tcPr>
          <w:p w:rsidR="00722806"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722806" w:rsidRDefault="00722806" w:rsidP="008D38EE">
            <w:pPr>
              <w:pStyle w:val="textbox"/>
              <w:shd w:val="clear" w:color="auto" w:fill="FFFFFF"/>
              <w:spacing w:before="0" w:beforeAutospacing="0" w:after="0" w:afterAutospacing="0"/>
              <w:rPr>
                <w:rFonts w:ascii="Arial" w:hAnsi="Arial" w:cs="Arial"/>
                <w:sz w:val="16"/>
                <w:szCs w:val="16"/>
              </w:rPr>
            </w:pPr>
          </w:p>
        </w:tc>
      </w:tr>
      <w:tr w:rsidR="00173AA6" w:rsidRPr="002F016F" w:rsidTr="008D38EE">
        <w:trPr>
          <w:trHeight w:val="287"/>
        </w:trPr>
        <w:tc>
          <w:tcPr>
            <w:tcW w:w="9360" w:type="dxa"/>
            <w:gridSpan w:val="5"/>
            <w:shd w:val="clear" w:color="auto" w:fill="D9D9D9" w:themeFill="background1" w:themeFillShade="D9"/>
          </w:tcPr>
          <w:p w:rsidR="00173AA6" w:rsidRPr="00C931D9" w:rsidRDefault="00173AA6" w:rsidP="008D38EE">
            <w:pPr>
              <w:pStyle w:val="BodyTextIndent2"/>
              <w:spacing w:after="0" w:line="240" w:lineRule="auto"/>
              <w:ind w:left="0"/>
              <w:rPr>
                <w:rFonts w:ascii="Arial" w:hAnsi="Arial" w:cs="Arial"/>
                <w:b/>
                <w:sz w:val="16"/>
                <w:szCs w:val="16"/>
              </w:rPr>
            </w:pPr>
            <w:r w:rsidRPr="004F49AB">
              <w:rPr>
                <w:rFonts w:ascii="Arial" w:hAnsi="Arial" w:cs="Arial"/>
                <w:b/>
                <w:sz w:val="16"/>
                <w:szCs w:val="16"/>
              </w:rPr>
              <w:t>AGENCIES</w:t>
            </w:r>
          </w:p>
        </w:tc>
      </w:tr>
      <w:tr w:rsidR="00173AA6" w:rsidRPr="002F016F" w:rsidTr="008E19F7">
        <w:trPr>
          <w:trHeight w:val="413"/>
        </w:trPr>
        <w:tc>
          <w:tcPr>
            <w:tcW w:w="2160" w:type="dxa"/>
            <w:vAlign w:val="center"/>
          </w:tcPr>
          <w:p w:rsidR="00173AA6" w:rsidRPr="00C62A91" w:rsidRDefault="00173AA6" w:rsidP="008D38EE">
            <w:pPr>
              <w:pStyle w:val="BodyTextIndent2"/>
              <w:tabs>
                <w:tab w:val="left" w:pos="1980"/>
              </w:tabs>
              <w:spacing w:after="0" w:line="240" w:lineRule="auto"/>
              <w:ind w:left="0" w:right="72"/>
              <w:rPr>
                <w:rFonts w:ascii="Arial" w:hAnsi="Arial" w:cs="Arial"/>
                <w:sz w:val="16"/>
                <w:szCs w:val="16"/>
              </w:rPr>
            </w:pPr>
            <w:r w:rsidRPr="00C62A91">
              <w:rPr>
                <w:rFonts w:ascii="Arial" w:hAnsi="Arial" w:cs="Arial"/>
                <w:sz w:val="16"/>
                <w:szCs w:val="16"/>
              </w:rPr>
              <w:t>Arapahoe Sheriff Community Resource Unit</w:t>
            </w:r>
          </w:p>
        </w:tc>
        <w:tc>
          <w:tcPr>
            <w:tcW w:w="2880" w:type="dxa"/>
          </w:tcPr>
          <w:p w:rsidR="00173AA6" w:rsidRPr="004F49AB" w:rsidRDefault="00173AA6" w:rsidP="004F49AB">
            <w:pPr>
              <w:autoSpaceDE w:val="0"/>
              <w:autoSpaceDN w:val="0"/>
              <w:adjustRightInd w:val="0"/>
              <w:rPr>
                <w:rFonts w:ascii="Arial" w:hAnsi="Arial" w:cs="Arial"/>
                <w:sz w:val="16"/>
                <w:szCs w:val="16"/>
              </w:rPr>
            </w:pPr>
          </w:p>
        </w:tc>
        <w:tc>
          <w:tcPr>
            <w:tcW w:w="1080" w:type="dxa"/>
            <w:vAlign w:val="center"/>
          </w:tcPr>
          <w:p w:rsidR="00173AA6" w:rsidRPr="00C931D9" w:rsidRDefault="007A2421"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173AA6" w:rsidRPr="00C931D9" w:rsidRDefault="00173AA6" w:rsidP="008D38EE">
            <w:pPr>
              <w:pStyle w:val="BodyTextIndent2"/>
              <w:spacing w:after="0" w:line="240" w:lineRule="auto"/>
              <w:ind w:left="0" w:right="21"/>
              <w:jc w:val="center"/>
              <w:rPr>
                <w:rFonts w:ascii="Arial" w:hAnsi="Arial" w:cs="Arial"/>
                <w:sz w:val="16"/>
                <w:szCs w:val="16"/>
              </w:rPr>
            </w:pPr>
          </w:p>
        </w:tc>
        <w:tc>
          <w:tcPr>
            <w:tcW w:w="2160" w:type="dxa"/>
          </w:tcPr>
          <w:p w:rsidR="008E19F7" w:rsidRPr="008E19F7" w:rsidRDefault="008E19F7" w:rsidP="004F49AB">
            <w:pPr>
              <w:pStyle w:val="textbox"/>
              <w:shd w:val="clear" w:color="auto" w:fill="FFFFFF"/>
              <w:spacing w:after="0" w:afterAutospacing="0"/>
              <w:rPr>
                <w:rFonts w:ascii="Arial" w:hAnsi="Arial" w:cs="Arial"/>
                <w:iCs/>
                <w:sz w:val="16"/>
                <w:szCs w:val="16"/>
              </w:rPr>
            </w:pPr>
          </w:p>
        </w:tc>
      </w:tr>
      <w:tr w:rsidR="00173AA6" w:rsidRPr="002F016F" w:rsidTr="009C049D">
        <w:trPr>
          <w:trHeight w:val="70"/>
        </w:trPr>
        <w:tc>
          <w:tcPr>
            <w:tcW w:w="2160" w:type="dxa"/>
            <w:vAlign w:val="center"/>
          </w:tcPr>
          <w:p w:rsidR="00173AA6" w:rsidRPr="00C62A91" w:rsidRDefault="00173AA6" w:rsidP="008D38EE">
            <w:pPr>
              <w:pStyle w:val="BodyTextIndent2"/>
              <w:tabs>
                <w:tab w:val="left" w:pos="1980"/>
              </w:tabs>
              <w:spacing w:after="0" w:line="240" w:lineRule="auto"/>
              <w:ind w:left="0" w:right="72"/>
              <w:rPr>
                <w:rFonts w:ascii="Arial" w:hAnsi="Arial" w:cs="Arial"/>
                <w:sz w:val="16"/>
                <w:szCs w:val="16"/>
              </w:rPr>
            </w:pPr>
            <w:r w:rsidRPr="00AF7D47">
              <w:rPr>
                <w:rFonts w:ascii="Arial" w:hAnsi="Arial" w:cs="Arial"/>
                <w:sz w:val="16"/>
                <w:szCs w:val="16"/>
              </w:rPr>
              <w:t>Arapahoe Sheriff Public Safety Bureau</w:t>
            </w:r>
          </w:p>
        </w:tc>
        <w:tc>
          <w:tcPr>
            <w:tcW w:w="2880" w:type="dxa"/>
            <w:vAlign w:val="center"/>
          </w:tcPr>
          <w:p w:rsidR="00173AA6" w:rsidRPr="00EC1171" w:rsidRDefault="00173AA6" w:rsidP="008D38EE">
            <w:pPr>
              <w:autoSpaceDE w:val="0"/>
              <w:autoSpaceDN w:val="0"/>
              <w:adjustRightInd w:val="0"/>
              <w:rPr>
                <w:rFonts w:ascii="Arial" w:hAnsi="Arial" w:cs="Arial"/>
                <w:sz w:val="16"/>
                <w:szCs w:val="16"/>
              </w:rPr>
            </w:pPr>
          </w:p>
        </w:tc>
        <w:tc>
          <w:tcPr>
            <w:tcW w:w="1080" w:type="dxa"/>
            <w:vAlign w:val="center"/>
          </w:tcPr>
          <w:p w:rsidR="00173AA6" w:rsidRPr="00C931D9" w:rsidRDefault="007A2421"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173AA6" w:rsidRPr="00C931D9" w:rsidRDefault="00173AA6" w:rsidP="008D38EE">
            <w:pPr>
              <w:pStyle w:val="BodyTextIndent2"/>
              <w:spacing w:after="0" w:line="240" w:lineRule="auto"/>
              <w:ind w:left="0" w:right="21"/>
              <w:jc w:val="center"/>
              <w:rPr>
                <w:rFonts w:ascii="Arial" w:hAnsi="Arial" w:cs="Arial"/>
                <w:sz w:val="16"/>
                <w:szCs w:val="16"/>
              </w:rPr>
            </w:pPr>
          </w:p>
        </w:tc>
        <w:tc>
          <w:tcPr>
            <w:tcW w:w="2160" w:type="dxa"/>
            <w:vAlign w:val="center"/>
          </w:tcPr>
          <w:p w:rsidR="00173AA6" w:rsidRPr="00C931D9" w:rsidRDefault="00173AA6" w:rsidP="008D38EE">
            <w:pPr>
              <w:pStyle w:val="BodyTextIndent2"/>
              <w:spacing w:after="0" w:line="240" w:lineRule="auto"/>
              <w:ind w:left="-18"/>
              <w:rPr>
                <w:rFonts w:ascii="Arial" w:hAnsi="Arial" w:cs="Arial"/>
                <w:sz w:val="16"/>
                <w:szCs w:val="16"/>
              </w:rPr>
            </w:pPr>
          </w:p>
        </w:tc>
      </w:tr>
      <w:tr w:rsidR="007C0707" w:rsidRPr="002F016F" w:rsidTr="007C0707">
        <w:trPr>
          <w:trHeight w:val="368"/>
        </w:trPr>
        <w:tc>
          <w:tcPr>
            <w:tcW w:w="2160" w:type="dxa"/>
            <w:vAlign w:val="center"/>
          </w:tcPr>
          <w:p w:rsidR="007C0707" w:rsidRPr="00AF7D47" w:rsidRDefault="007C0707"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Library District</w:t>
            </w:r>
          </w:p>
        </w:tc>
        <w:tc>
          <w:tcPr>
            <w:tcW w:w="2880" w:type="dxa"/>
            <w:vAlign w:val="center"/>
          </w:tcPr>
          <w:p w:rsidR="007C0707" w:rsidRPr="00EC1171" w:rsidRDefault="007C0707" w:rsidP="008D38EE">
            <w:pPr>
              <w:autoSpaceDE w:val="0"/>
              <w:autoSpaceDN w:val="0"/>
              <w:adjustRightInd w:val="0"/>
              <w:rPr>
                <w:rFonts w:ascii="Arial" w:hAnsi="Arial" w:cs="Arial"/>
                <w:sz w:val="16"/>
                <w:szCs w:val="16"/>
              </w:rPr>
            </w:pPr>
          </w:p>
        </w:tc>
        <w:tc>
          <w:tcPr>
            <w:tcW w:w="1080" w:type="dxa"/>
            <w:vAlign w:val="center"/>
          </w:tcPr>
          <w:p w:rsidR="007C0707" w:rsidRDefault="007C0707" w:rsidP="008D38EE">
            <w:pPr>
              <w:pStyle w:val="BodyTextIndent2"/>
              <w:spacing w:after="0" w:line="240" w:lineRule="auto"/>
              <w:ind w:left="0"/>
              <w:jc w:val="center"/>
              <w:rPr>
                <w:rFonts w:ascii="Arial" w:hAnsi="Arial" w:cs="Arial"/>
                <w:sz w:val="16"/>
                <w:szCs w:val="16"/>
              </w:rPr>
            </w:pPr>
          </w:p>
        </w:tc>
        <w:tc>
          <w:tcPr>
            <w:tcW w:w="1080" w:type="dxa"/>
            <w:vAlign w:val="center"/>
          </w:tcPr>
          <w:p w:rsidR="007C0707" w:rsidRPr="00C931D9" w:rsidRDefault="007C0707"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7C0707" w:rsidRPr="00C931D9" w:rsidRDefault="007C0707" w:rsidP="008D38EE">
            <w:pPr>
              <w:pStyle w:val="BodyTextIndent2"/>
              <w:spacing w:after="0" w:line="240" w:lineRule="auto"/>
              <w:ind w:left="-18"/>
              <w:rPr>
                <w:rFonts w:ascii="Arial" w:hAnsi="Arial" w:cs="Arial"/>
                <w:sz w:val="16"/>
                <w:szCs w:val="16"/>
              </w:rPr>
            </w:pPr>
          </w:p>
        </w:tc>
      </w:tr>
      <w:tr w:rsidR="003859E4" w:rsidRPr="002F016F" w:rsidTr="007C0707">
        <w:trPr>
          <w:trHeight w:val="368"/>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Colorado Department of Transportation (CDOT)</w:t>
            </w:r>
          </w:p>
        </w:tc>
        <w:tc>
          <w:tcPr>
            <w:tcW w:w="2880" w:type="dxa"/>
            <w:vAlign w:val="center"/>
          </w:tcPr>
          <w:p w:rsidR="003859E4" w:rsidRPr="00D463DE" w:rsidRDefault="00722806"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 xml:space="preserve">Reviewed the TIS and determined that the proposed </w:t>
            </w:r>
            <w:r w:rsidRPr="00D463DE">
              <w:rPr>
                <w:rFonts w:ascii="Arial" w:hAnsi="Arial" w:cs="Arial"/>
                <w:sz w:val="16"/>
                <w:szCs w:val="16"/>
              </w:rPr>
              <w:lastRenderedPageBreak/>
              <w:t>mitigation</w:t>
            </w:r>
            <w:r w:rsidR="00D463DE" w:rsidRPr="00D463DE">
              <w:rPr>
                <w:rFonts w:ascii="Arial" w:hAnsi="Arial" w:cs="Arial"/>
                <w:sz w:val="16"/>
                <w:szCs w:val="16"/>
              </w:rPr>
              <w:t xml:space="preserve"> </w:t>
            </w:r>
            <w:r w:rsidRPr="00D463DE">
              <w:rPr>
                <w:rFonts w:ascii="Arial" w:hAnsi="Arial" w:cs="Arial"/>
                <w:sz w:val="16"/>
                <w:szCs w:val="16"/>
              </w:rPr>
              <w:t>measures are reasonable and acceptable.</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No discernable impact to SH-177 (University Blvd).</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Request for utility plans prior to any modifications within CDOT right-of-way.</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Information regarding requirements for change of use State Highway Access permits for three (3) private roads on the Subject Property.</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Recommendation that the City devise and implement a Transportation Demand Management (TDM) strategy for the Subject Property as a “</w:t>
            </w:r>
            <w:proofErr w:type="spellStart"/>
            <w:r w:rsidRPr="00D463DE">
              <w:rPr>
                <w:rFonts w:ascii="Arial" w:hAnsi="Arial" w:cs="Arial"/>
                <w:sz w:val="16"/>
                <w:szCs w:val="16"/>
              </w:rPr>
              <w:t>Placetype</w:t>
            </w:r>
            <w:proofErr w:type="spellEnd"/>
            <w:r w:rsidRPr="00D463DE">
              <w:rPr>
                <w:rFonts w:ascii="Arial" w:hAnsi="Arial" w:cs="Arial"/>
                <w:sz w:val="16"/>
                <w:szCs w:val="16"/>
              </w:rPr>
              <w:t>” neighborhood center.</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Request for TIS to include information rega</w:t>
            </w:r>
            <w:r>
              <w:rPr>
                <w:rFonts w:ascii="Arial" w:hAnsi="Arial" w:cs="Arial"/>
                <w:sz w:val="16"/>
                <w:szCs w:val="16"/>
              </w:rPr>
              <w:t>rding</w:t>
            </w:r>
            <w:r w:rsidRPr="00D463DE">
              <w:rPr>
                <w:rFonts w:ascii="Arial" w:hAnsi="Arial" w:cs="Arial"/>
                <w:sz w:val="16"/>
                <w:szCs w:val="16"/>
              </w:rPr>
              <w:t xml:space="preserve"> multi-modal bicycle and pedestrian trips and mitigation measures.</w:t>
            </w:r>
          </w:p>
          <w:p w:rsidR="00D463DE" w:rsidRDefault="00D463DE" w:rsidP="00D463DE">
            <w:pPr>
              <w:autoSpaceDE w:val="0"/>
              <w:autoSpaceDN w:val="0"/>
              <w:adjustRightInd w:val="0"/>
              <w:ind w:left="316"/>
              <w:rPr>
                <w:rFonts w:ascii="Arial" w:hAnsi="Arial" w:cs="Arial"/>
                <w:sz w:val="16"/>
                <w:szCs w:val="16"/>
              </w:rPr>
            </w:pPr>
          </w:p>
          <w:p w:rsidR="00D463DE" w:rsidRPr="00EC1171" w:rsidRDefault="00D463DE" w:rsidP="00D463DE">
            <w:pPr>
              <w:autoSpaceDE w:val="0"/>
              <w:autoSpaceDN w:val="0"/>
              <w:adjustRightInd w:val="0"/>
              <w:ind w:left="316"/>
              <w:rPr>
                <w:rFonts w:ascii="Arial" w:hAnsi="Arial" w:cs="Arial"/>
                <w:sz w:val="16"/>
                <w:szCs w:val="16"/>
              </w:rPr>
            </w:pPr>
          </w:p>
        </w:tc>
        <w:tc>
          <w:tcPr>
            <w:tcW w:w="1080" w:type="dxa"/>
            <w:vAlign w:val="center"/>
          </w:tcPr>
          <w:p w:rsidR="003859E4"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3859E4" w:rsidP="008D38EE">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Noted.</w:t>
            </w:r>
          </w:p>
          <w:p w:rsidR="00BF0E7D" w:rsidRDefault="00BF0E7D" w:rsidP="00BF0E7D">
            <w:pPr>
              <w:pStyle w:val="BodyTextIndent2"/>
              <w:spacing w:after="0" w:line="240" w:lineRule="auto"/>
              <w:ind w:left="342"/>
              <w:rPr>
                <w:rFonts w:ascii="Arial" w:hAnsi="Arial" w:cs="Arial"/>
                <w:sz w:val="16"/>
                <w:szCs w:val="16"/>
              </w:rPr>
            </w:pP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Noted.</w:t>
            </w: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lastRenderedPageBreak/>
              <w:t>Owner-Developer to obtain any required permits.</w:t>
            </w:r>
          </w:p>
          <w:p w:rsidR="00BF0E7D" w:rsidRDefault="00BF0E7D" w:rsidP="00BF0E7D">
            <w:pPr>
              <w:pStyle w:val="BodyTextIndent2"/>
              <w:spacing w:after="0" w:line="240" w:lineRule="auto"/>
              <w:ind w:left="342"/>
              <w:rPr>
                <w:rFonts w:ascii="Arial" w:hAnsi="Arial" w:cs="Arial"/>
                <w:sz w:val="16"/>
                <w:szCs w:val="16"/>
              </w:rPr>
            </w:pP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Owner-Developer to obtain any required permits.</w:t>
            </w:r>
          </w:p>
          <w:p w:rsidR="00BF0E7D" w:rsidRDefault="00BF0E7D" w:rsidP="00BF0E7D">
            <w:pPr>
              <w:pStyle w:val="BodyTextIndent2"/>
              <w:spacing w:after="0" w:line="240" w:lineRule="auto"/>
              <w:ind w:left="342"/>
              <w:rPr>
                <w:rFonts w:ascii="Arial" w:hAnsi="Arial" w:cs="Arial"/>
                <w:sz w:val="16"/>
                <w:szCs w:val="16"/>
              </w:rPr>
            </w:pPr>
          </w:p>
          <w:p w:rsidR="00D463DE" w:rsidRDefault="00BF0E7D"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The City supports and participates in the Denver Regional Council (DRCOG) TDM Program and identified opportunities for TDM enhancements in its 2013 Transportation Master Plan (TMP). The City regularly considers and supports multimodal connectivity both internal and external to development and redevelopment sites but does not currently require specific TDM items as part of its development process. A TDM requirement is also not currently part of the City’s TIS mandatory content items, but has been discussed by the Applicant in Section VI.C of the TIS. Any future multimodal improvements identified within the adjacent CDOT right-of-way would be pursued through CDOT coordination and permitting as required.</w:t>
            </w:r>
          </w:p>
          <w:p w:rsidR="00BF0E7D" w:rsidRPr="009F0EB6" w:rsidRDefault="00BF0E7D" w:rsidP="00BF0E7D">
            <w:pPr>
              <w:pStyle w:val="BodyTextIndent2"/>
              <w:spacing w:after="0" w:line="240" w:lineRule="auto"/>
              <w:ind w:left="342"/>
              <w:rPr>
                <w:rFonts w:ascii="Arial" w:hAnsi="Arial" w:cs="Arial"/>
                <w:sz w:val="16"/>
                <w:szCs w:val="16"/>
              </w:rPr>
            </w:pPr>
          </w:p>
          <w:p w:rsidR="009F0EB6" w:rsidRPr="00C931D9" w:rsidRDefault="009F0EB6"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 xml:space="preserve">The TIS </w:t>
            </w:r>
            <w:r w:rsidR="00D3505A">
              <w:rPr>
                <w:rFonts w:ascii="Arial" w:hAnsi="Arial" w:cs="Arial"/>
                <w:sz w:val="16"/>
                <w:szCs w:val="16"/>
              </w:rPr>
              <w:t>was revised to address bicycle and pedestrian connectivity, impacts, and potential mitigation measures.</w:t>
            </w:r>
          </w:p>
        </w:tc>
      </w:tr>
      <w:tr w:rsidR="003859E4" w:rsidRPr="002F016F" w:rsidTr="007C0707">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lastRenderedPageBreak/>
              <w:t>Comcast</w:t>
            </w:r>
          </w:p>
        </w:tc>
        <w:tc>
          <w:tcPr>
            <w:tcW w:w="2880" w:type="dxa"/>
            <w:vAlign w:val="center"/>
          </w:tcPr>
          <w:p w:rsidR="003859E4" w:rsidRPr="00707B91" w:rsidRDefault="003859E4" w:rsidP="007C0707">
            <w:pPr>
              <w:pStyle w:val="ListParagraph"/>
              <w:ind w:left="49"/>
              <w:rPr>
                <w:rFonts w:ascii="Arial" w:hAnsi="Arial" w:cs="Arial"/>
                <w:sz w:val="16"/>
                <w:szCs w:val="16"/>
              </w:rPr>
            </w:pPr>
          </w:p>
        </w:tc>
        <w:tc>
          <w:tcPr>
            <w:tcW w:w="1080" w:type="dxa"/>
            <w:vAlign w:val="center"/>
          </w:tcPr>
          <w:p w:rsidR="003859E4" w:rsidRPr="00C931D9"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3859E4" w:rsidRPr="00C931D9" w:rsidRDefault="003859E4" w:rsidP="007C0707">
            <w:pPr>
              <w:pStyle w:val="BodyTextIndent2"/>
              <w:spacing w:after="0" w:line="240" w:lineRule="auto"/>
              <w:ind w:left="0"/>
              <w:rPr>
                <w:rFonts w:ascii="Arial" w:hAnsi="Arial" w:cs="Arial"/>
                <w:sz w:val="16"/>
                <w:szCs w:val="16"/>
              </w:rPr>
            </w:pPr>
          </w:p>
        </w:tc>
      </w:tr>
      <w:tr w:rsidR="005665BB" w:rsidRPr="002F016F" w:rsidTr="007C0707">
        <w:trPr>
          <w:trHeight w:val="413"/>
        </w:trPr>
        <w:tc>
          <w:tcPr>
            <w:tcW w:w="2160" w:type="dxa"/>
            <w:vAlign w:val="center"/>
          </w:tcPr>
          <w:p w:rsidR="005665BB" w:rsidRPr="00C62A91"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Denver Water</w:t>
            </w:r>
          </w:p>
        </w:tc>
        <w:tc>
          <w:tcPr>
            <w:tcW w:w="2880" w:type="dxa"/>
            <w:vAlign w:val="center"/>
          </w:tcPr>
          <w:p w:rsidR="005665BB" w:rsidRPr="00707B91" w:rsidRDefault="007B5538" w:rsidP="007C0707">
            <w:pPr>
              <w:pStyle w:val="ListParagraph"/>
              <w:ind w:left="49"/>
              <w:rPr>
                <w:rFonts w:ascii="Arial" w:hAnsi="Arial" w:cs="Arial"/>
                <w:sz w:val="16"/>
                <w:szCs w:val="16"/>
              </w:rPr>
            </w:pPr>
            <w:r>
              <w:rPr>
                <w:rFonts w:ascii="Arial" w:hAnsi="Arial" w:cs="Arial"/>
                <w:sz w:val="16"/>
                <w:szCs w:val="16"/>
              </w:rPr>
              <w:t>Information regarding Denver Water Engineering Standards and Plan Review Process.</w:t>
            </w:r>
          </w:p>
        </w:tc>
        <w:tc>
          <w:tcPr>
            <w:tcW w:w="1080" w:type="dxa"/>
            <w:vAlign w:val="center"/>
          </w:tcPr>
          <w:p w:rsidR="005665BB" w:rsidRDefault="005665BB" w:rsidP="008D38EE">
            <w:pPr>
              <w:pStyle w:val="BodyTextIndent2"/>
              <w:spacing w:after="0" w:line="240" w:lineRule="auto"/>
              <w:ind w:left="0"/>
              <w:jc w:val="center"/>
              <w:rPr>
                <w:rFonts w:ascii="Arial" w:hAnsi="Arial" w:cs="Arial"/>
                <w:sz w:val="16"/>
                <w:szCs w:val="16"/>
              </w:rPr>
            </w:pPr>
          </w:p>
        </w:tc>
        <w:tc>
          <w:tcPr>
            <w:tcW w:w="1080" w:type="dxa"/>
            <w:vAlign w:val="center"/>
          </w:tcPr>
          <w:p w:rsidR="005665BB" w:rsidRPr="00C931D9" w:rsidRDefault="005665BB" w:rsidP="008D38EE">
            <w:pPr>
              <w:pStyle w:val="BodyTextIndent2"/>
              <w:spacing w:after="0" w:line="240" w:lineRule="auto"/>
              <w:ind w:left="0" w:right="21"/>
              <w:jc w:val="center"/>
              <w:rPr>
                <w:rFonts w:ascii="Arial" w:hAnsi="Arial" w:cs="Arial"/>
                <w:sz w:val="16"/>
                <w:szCs w:val="16"/>
              </w:rPr>
            </w:pPr>
          </w:p>
        </w:tc>
        <w:tc>
          <w:tcPr>
            <w:tcW w:w="2160" w:type="dxa"/>
            <w:vAlign w:val="center"/>
          </w:tcPr>
          <w:p w:rsidR="005665BB" w:rsidRPr="00C931D9" w:rsidRDefault="007B5538" w:rsidP="007C0707">
            <w:pPr>
              <w:pStyle w:val="BodyTextIndent2"/>
              <w:spacing w:after="0" w:line="240" w:lineRule="auto"/>
              <w:ind w:left="0"/>
              <w:rPr>
                <w:rFonts w:ascii="Arial" w:hAnsi="Arial" w:cs="Arial"/>
                <w:sz w:val="16"/>
                <w:szCs w:val="16"/>
              </w:rPr>
            </w:pPr>
            <w:r>
              <w:rPr>
                <w:rFonts w:ascii="Arial" w:hAnsi="Arial" w:cs="Arial"/>
                <w:sz w:val="16"/>
                <w:szCs w:val="16"/>
              </w:rPr>
              <w:t>Owner-Developer to provide utility plans to Denver Water and obtain any required permits prior to any future site development.</w:t>
            </w:r>
          </w:p>
        </w:tc>
      </w:tr>
      <w:tr w:rsidR="005665BB" w:rsidRPr="002F016F" w:rsidTr="008D38EE">
        <w:trPr>
          <w:trHeight w:val="413"/>
        </w:trPr>
        <w:tc>
          <w:tcPr>
            <w:tcW w:w="2160" w:type="dxa"/>
            <w:vAlign w:val="center"/>
          </w:tcPr>
          <w:p w:rsidR="005665BB"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Littleton Public Schools</w:t>
            </w:r>
          </w:p>
        </w:tc>
        <w:tc>
          <w:tcPr>
            <w:tcW w:w="2880" w:type="dxa"/>
            <w:vAlign w:val="center"/>
          </w:tcPr>
          <w:p w:rsidR="005665BB" w:rsidRPr="00C931D9" w:rsidRDefault="005665BB" w:rsidP="008D38EE">
            <w:pPr>
              <w:pStyle w:val="ListParagraph"/>
              <w:autoSpaceDE w:val="0"/>
              <w:autoSpaceDN w:val="0"/>
              <w:adjustRightInd w:val="0"/>
              <w:ind w:left="0"/>
              <w:rPr>
                <w:rFonts w:ascii="Arial" w:hAnsi="Arial" w:cs="Arial"/>
                <w:sz w:val="16"/>
                <w:szCs w:val="16"/>
              </w:rPr>
            </w:pPr>
          </w:p>
        </w:tc>
        <w:tc>
          <w:tcPr>
            <w:tcW w:w="1080" w:type="dxa"/>
            <w:vAlign w:val="center"/>
          </w:tcPr>
          <w:p w:rsidR="005665BB" w:rsidRDefault="007B5538"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5665BB" w:rsidRDefault="005665BB" w:rsidP="008D38EE">
            <w:pPr>
              <w:pStyle w:val="BodyTextIndent2"/>
              <w:spacing w:after="0" w:line="240" w:lineRule="auto"/>
              <w:ind w:left="0" w:right="21"/>
              <w:jc w:val="center"/>
              <w:rPr>
                <w:rFonts w:ascii="Arial" w:hAnsi="Arial" w:cs="Arial"/>
                <w:sz w:val="16"/>
                <w:szCs w:val="16"/>
              </w:rPr>
            </w:pPr>
          </w:p>
        </w:tc>
        <w:tc>
          <w:tcPr>
            <w:tcW w:w="2160" w:type="dxa"/>
            <w:vAlign w:val="center"/>
          </w:tcPr>
          <w:p w:rsidR="005665BB" w:rsidRPr="00C931D9" w:rsidRDefault="00DA7629" w:rsidP="008D38EE">
            <w:pPr>
              <w:pStyle w:val="BodyTextIndent2"/>
              <w:spacing w:after="0" w:line="240" w:lineRule="auto"/>
              <w:ind w:left="-18"/>
              <w:rPr>
                <w:rFonts w:ascii="Arial" w:hAnsi="Arial" w:cs="Arial"/>
                <w:sz w:val="16"/>
                <w:szCs w:val="16"/>
              </w:rPr>
            </w:pPr>
            <w:r>
              <w:rPr>
                <w:rFonts w:ascii="Arial" w:hAnsi="Arial" w:cs="Arial"/>
                <w:sz w:val="16"/>
                <w:szCs w:val="16"/>
              </w:rPr>
              <w:t>Littleton Public Schools responded with no comments on the Application.</w:t>
            </w:r>
          </w:p>
        </w:tc>
      </w:tr>
      <w:tr w:rsidR="003859E4" w:rsidRPr="00C931D9" w:rsidTr="0061676B">
        <w:trPr>
          <w:trHeight w:val="413"/>
        </w:trPr>
        <w:tc>
          <w:tcPr>
            <w:tcW w:w="2160" w:type="dxa"/>
            <w:vAlign w:val="center"/>
          </w:tcPr>
          <w:p w:rsidR="003859E4" w:rsidRPr="00C62A91" w:rsidRDefault="003859E4" w:rsidP="0061676B">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lastRenderedPageBreak/>
              <w:t xml:space="preserve">Lumen Technologies (formerly </w:t>
            </w:r>
            <w:r w:rsidRPr="00C62A91">
              <w:rPr>
                <w:rFonts w:ascii="Arial" w:hAnsi="Arial" w:cs="Arial"/>
                <w:sz w:val="16"/>
                <w:szCs w:val="16"/>
              </w:rPr>
              <w:t>CenturyLink Communications</w:t>
            </w:r>
            <w:r>
              <w:rPr>
                <w:rFonts w:ascii="Arial" w:hAnsi="Arial" w:cs="Arial"/>
                <w:sz w:val="16"/>
                <w:szCs w:val="16"/>
              </w:rPr>
              <w:t>)</w:t>
            </w:r>
          </w:p>
        </w:tc>
        <w:tc>
          <w:tcPr>
            <w:tcW w:w="2880" w:type="dxa"/>
            <w:vAlign w:val="center"/>
          </w:tcPr>
          <w:p w:rsidR="003859E4" w:rsidRPr="00707B91" w:rsidRDefault="003859E4" w:rsidP="0061676B">
            <w:pPr>
              <w:pStyle w:val="ListParagraph"/>
              <w:ind w:left="49"/>
              <w:rPr>
                <w:rFonts w:ascii="Arial" w:hAnsi="Arial" w:cs="Arial"/>
                <w:sz w:val="16"/>
                <w:szCs w:val="16"/>
              </w:rPr>
            </w:pPr>
          </w:p>
        </w:tc>
        <w:tc>
          <w:tcPr>
            <w:tcW w:w="1080" w:type="dxa"/>
            <w:vAlign w:val="center"/>
          </w:tcPr>
          <w:p w:rsidR="003859E4" w:rsidRPr="00C931D9" w:rsidRDefault="003859E4" w:rsidP="0061676B">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61676B">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3859E4" w:rsidRPr="00C931D9" w:rsidRDefault="003859E4" w:rsidP="0061676B">
            <w:pPr>
              <w:pStyle w:val="BodyTextIndent2"/>
              <w:spacing w:after="0" w:line="240" w:lineRule="auto"/>
              <w:ind w:left="0"/>
              <w:rPr>
                <w:rFonts w:ascii="Arial" w:hAnsi="Arial" w:cs="Arial"/>
                <w:sz w:val="16"/>
                <w:szCs w:val="16"/>
              </w:rPr>
            </w:pPr>
          </w:p>
        </w:tc>
      </w:tr>
      <w:tr w:rsidR="00173AA6" w:rsidRPr="002F016F" w:rsidTr="008D38EE">
        <w:trPr>
          <w:trHeight w:val="413"/>
        </w:trPr>
        <w:tc>
          <w:tcPr>
            <w:tcW w:w="2160" w:type="dxa"/>
            <w:vAlign w:val="center"/>
          </w:tcPr>
          <w:p w:rsidR="00173AA6" w:rsidRPr="00AF7D47" w:rsidRDefault="00173AA6" w:rsidP="008D38EE">
            <w:pPr>
              <w:pStyle w:val="BodyTextIndent2"/>
              <w:tabs>
                <w:tab w:val="left" w:pos="1980"/>
              </w:tabs>
              <w:spacing w:after="0" w:line="240" w:lineRule="auto"/>
              <w:ind w:left="0" w:right="72"/>
              <w:rPr>
                <w:rFonts w:ascii="Arial" w:hAnsi="Arial" w:cs="Arial"/>
                <w:sz w:val="16"/>
                <w:szCs w:val="16"/>
              </w:rPr>
            </w:pPr>
            <w:r w:rsidRPr="00AF7D47">
              <w:rPr>
                <w:rFonts w:ascii="Arial" w:hAnsi="Arial" w:cs="Arial"/>
                <w:sz w:val="16"/>
                <w:szCs w:val="16"/>
              </w:rPr>
              <w:t>Regional Transportation District</w:t>
            </w:r>
            <w:r w:rsidR="006911D2">
              <w:rPr>
                <w:rFonts w:ascii="Arial" w:hAnsi="Arial" w:cs="Arial"/>
                <w:sz w:val="16"/>
                <w:szCs w:val="16"/>
              </w:rPr>
              <w:t xml:space="preserve"> (RTD)</w:t>
            </w:r>
          </w:p>
        </w:tc>
        <w:tc>
          <w:tcPr>
            <w:tcW w:w="2880" w:type="dxa"/>
            <w:vAlign w:val="center"/>
          </w:tcPr>
          <w:p w:rsidR="00173AA6" w:rsidRPr="00C931D9" w:rsidRDefault="00173AA6" w:rsidP="008D38EE">
            <w:pPr>
              <w:pStyle w:val="ListParagraph"/>
              <w:autoSpaceDE w:val="0"/>
              <w:autoSpaceDN w:val="0"/>
              <w:adjustRightInd w:val="0"/>
              <w:ind w:left="0"/>
              <w:rPr>
                <w:rFonts w:ascii="Arial" w:hAnsi="Arial" w:cs="Arial"/>
                <w:sz w:val="16"/>
                <w:szCs w:val="16"/>
              </w:rPr>
            </w:pPr>
          </w:p>
        </w:tc>
        <w:tc>
          <w:tcPr>
            <w:tcW w:w="1080" w:type="dxa"/>
            <w:vAlign w:val="center"/>
          </w:tcPr>
          <w:p w:rsidR="00173AA6" w:rsidRPr="00C931D9" w:rsidRDefault="00173AA6" w:rsidP="008D38EE">
            <w:pPr>
              <w:pStyle w:val="BodyTextIndent2"/>
              <w:spacing w:after="0" w:line="240" w:lineRule="auto"/>
              <w:ind w:left="0"/>
              <w:jc w:val="center"/>
              <w:rPr>
                <w:rFonts w:ascii="Arial" w:hAnsi="Arial" w:cs="Arial"/>
                <w:sz w:val="16"/>
                <w:szCs w:val="16"/>
              </w:rPr>
            </w:pPr>
          </w:p>
        </w:tc>
        <w:tc>
          <w:tcPr>
            <w:tcW w:w="1080" w:type="dxa"/>
            <w:vAlign w:val="center"/>
          </w:tcPr>
          <w:p w:rsidR="00173AA6" w:rsidRPr="00C931D9" w:rsidRDefault="00216EB7"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173AA6" w:rsidRPr="00C931D9" w:rsidRDefault="00173AA6" w:rsidP="008D38EE">
            <w:pPr>
              <w:pStyle w:val="BodyTextIndent2"/>
              <w:spacing w:after="0" w:line="240" w:lineRule="auto"/>
              <w:ind w:left="-18"/>
              <w:rPr>
                <w:rFonts w:ascii="Arial" w:hAnsi="Arial" w:cs="Arial"/>
                <w:sz w:val="16"/>
                <w:szCs w:val="16"/>
              </w:rPr>
            </w:pPr>
          </w:p>
        </w:tc>
      </w:tr>
      <w:tr w:rsidR="003859E4" w:rsidRPr="002F016F" w:rsidTr="00DD021C">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Arapahoe Sanitation District</w:t>
            </w:r>
          </w:p>
        </w:tc>
        <w:tc>
          <w:tcPr>
            <w:tcW w:w="2880" w:type="dxa"/>
            <w:vAlign w:val="center"/>
          </w:tcPr>
          <w:p w:rsidR="003859E4"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A sanitary sewer study will be required for any future Site Plans on the Subject Property.</w:t>
            </w:r>
          </w:p>
          <w:p w:rsidR="007B5538"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Sanitary sewer lines downstream of the project may need to be upsized based on the sanitary sewer study.</w:t>
            </w:r>
          </w:p>
          <w:p w:rsidR="007B5538"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Existing sewer mains that will be impacted by any future Site Plans on the Subject Property will need to be relocated at the developer’s cost.</w:t>
            </w:r>
          </w:p>
        </w:tc>
        <w:tc>
          <w:tcPr>
            <w:tcW w:w="1080" w:type="dxa"/>
            <w:vAlign w:val="center"/>
          </w:tcPr>
          <w:p w:rsidR="003859E4" w:rsidRPr="00C931D9" w:rsidRDefault="003859E4" w:rsidP="006A7646">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DD021C">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Owner-Developer to provide a sanitary sewer study for any future site development.</w:t>
            </w:r>
          </w:p>
          <w:p w:rsidR="00BF0E7D" w:rsidRDefault="00BF0E7D" w:rsidP="00BF0E7D">
            <w:pPr>
              <w:pStyle w:val="BodyTextIndent2"/>
              <w:spacing w:after="0" w:line="240" w:lineRule="auto"/>
              <w:ind w:left="316"/>
              <w:rPr>
                <w:rFonts w:ascii="Arial" w:hAnsi="Arial" w:cs="Arial"/>
                <w:sz w:val="16"/>
                <w:szCs w:val="16"/>
              </w:rPr>
            </w:pPr>
          </w:p>
          <w:p w:rsidR="007B5538"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Noted.</w:t>
            </w:r>
          </w:p>
          <w:p w:rsidR="00BF0E7D" w:rsidRDefault="00BF0E7D" w:rsidP="00BF0E7D">
            <w:pPr>
              <w:pStyle w:val="BodyTextIndent2"/>
              <w:spacing w:after="0" w:line="240" w:lineRule="auto"/>
              <w:ind w:left="316"/>
              <w:rPr>
                <w:rFonts w:ascii="Arial" w:hAnsi="Arial" w:cs="Arial"/>
                <w:sz w:val="16"/>
                <w:szCs w:val="16"/>
              </w:rPr>
            </w:pPr>
          </w:p>
          <w:p w:rsidR="007B5538"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Noted.</w:t>
            </w:r>
          </w:p>
        </w:tc>
      </w:tr>
      <w:tr w:rsidR="00173AA6" w:rsidRPr="002F016F" w:rsidTr="00DD021C">
        <w:trPr>
          <w:trHeight w:val="413"/>
        </w:trPr>
        <w:tc>
          <w:tcPr>
            <w:tcW w:w="2160" w:type="dxa"/>
            <w:vAlign w:val="center"/>
          </w:tcPr>
          <w:p w:rsidR="00173AA6" w:rsidRPr="00F84AD4" w:rsidRDefault="006911D2"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Metro Fire Rescue</w:t>
            </w:r>
            <w:r w:rsidR="009F5D1C">
              <w:rPr>
                <w:rFonts w:ascii="Arial" w:hAnsi="Arial" w:cs="Arial"/>
                <w:sz w:val="16"/>
                <w:szCs w:val="16"/>
              </w:rPr>
              <w:t xml:space="preserve"> Authority (SMFRA)</w:t>
            </w:r>
          </w:p>
        </w:tc>
        <w:tc>
          <w:tcPr>
            <w:tcW w:w="2880" w:type="dxa"/>
            <w:vAlign w:val="center"/>
          </w:tcPr>
          <w:p w:rsidR="0085798F" w:rsidRPr="00DD021C" w:rsidRDefault="007B5538" w:rsidP="00364471">
            <w:pPr>
              <w:pStyle w:val="ListParagraph"/>
              <w:autoSpaceDE w:val="0"/>
              <w:autoSpaceDN w:val="0"/>
              <w:adjustRightInd w:val="0"/>
              <w:ind w:left="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No objection to the MDP Amendment. SMFRA review is required for any future Site Plans on the Subject Property.</w:t>
            </w:r>
          </w:p>
        </w:tc>
        <w:tc>
          <w:tcPr>
            <w:tcW w:w="1080" w:type="dxa"/>
            <w:vAlign w:val="center"/>
          </w:tcPr>
          <w:p w:rsidR="00173AA6" w:rsidRPr="00C931D9" w:rsidRDefault="00173AA6" w:rsidP="006A7646">
            <w:pPr>
              <w:pStyle w:val="BodyTextIndent2"/>
              <w:spacing w:after="0" w:line="240" w:lineRule="auto"/>
              <w:ind w:left="0"/>
              <w:jc w:val="center"/>
              <w:rPr>
                <w:rFonts w:ascii="Arial" w:hAnsi="Arial" w:cs="Arial"/>
                <w:sz w:val="16"/>
                <w:szCs w:val="16"/>
              </w:rPr>
            </w:pPr>
          </w:p>
        </w:tc>
        <w:tc>
          <w:tcPr>
            <w:tcW w:w="1080" w:type="dxa"/>
            <w:vAlign w:val="center"/>
          </w:tcPr>
          <w:p w:rsidR="00173AA6" w:rsidRPr="00C931D9" w:rsidRDefault="00173AA6" w:rsidP="00DD021C">
            <w:pPr>
              <w:pStyle w:val="BodyTextIndent2"/>
              <w:spacing w:after="0" w:line="240" w:lineRule="auto"/>
              <w:ind w:left="0" w:right="21"/>
              <w:jc w:val="center"/>
              <w:rPr>
                <w:rFonts w:ascii="Arial" w:hAnsi="Arial" w:cs="Arial"/>
                <w:sz w:val="16"/>
                <w:szCs w:val="16"/>
              </w:rPr>
            </w:pPr>
          </w:p>
        </w:tc>
        <w:tc>
          <w:tcPr>
            <w:tcW w:w="2160" w:type="dxa"/>
            <w:vAlign w:val="center"/>
          </w:tcPr>
          <w:p w:rsidR="00DD021C" w:rsidRPr="00C931D9" w:rsidRDefault="007B5538" w:rsidP="007A2421">
            <w:pPr>
              <w:pStyle w:val="BodyTextIndent2"/>
              <w:spacing w:after="0" w:line="240" w:lineRule="auto"/>
              <w:ind w:left="0"/>
              <w:rPr>
                <w:rFonts w:ascii="Arial" w:hAnsi="Arial" w:cs="Arial"/>
                <w:sz w:val="16"/>
                <w:szCs w:val="16"/>
              </w:rPr>
            </w:pPr>
            <w:r>
              <w:rPr>
                <w:rFonts w:ascii="Arial" w:hAnsi="Arial" w:cs="Arial"/>
                <w:sz w:val="16"/>
                <w:szCs w:val="16"/>
              </w:rPr>
              <w:t>Noted. SMFRA will be included as a referral on any future site development.</w:t>
            </w:r>
          </w:p>
        </w:tc>
      </w:tr>
      <w:tr w:rsidR="007014A6" w:rsidRPr="002F016F" w:rsidTr="00DD021C">
        <w:trPr>
          <w:trHeight w:val="413"/>
        </w:trPr>
        <w:tc>
          <w:tcPr>
            <w:tcW w:w="2160" w:type="dxa"/>
            <w:vAlign w:val="center"/>
          </w:tcPr>
          <w:p w:rsidR="007014A6"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Suburban Park and Recreation District</w:t>
            </w:r>
          </w:p>
        </w:tc>
        <w:tc>
          <w:tcPr>
            <w:tcW w:w="2880" w:type="dxa"/>
            <w:vAlign w:val="center"/>
          </w:tcPr>
          <w:p w:rsidR="007A2421" w:rsidRDefault="007A2421" w:rsidP="00364471">
            <w:pPr>
              <w:pStyle w:val="ListParagraph"/>
              <w:autoSpaceDE w:val="0"/>
              <w:autoSpaceDN w:val="0"/>
              <w:adjustRightInd w:val="0"/>
              <w:ind w:left="0"/>
              <w:rPr>
                <w:rFonts w:ascii="Arial" w:eastAsiaTheme="minorHAnsi" w:hAnsi="Arial" w:cs="Arial"/>
                <w:color w:val="000000" w:themeColor="text1"/>
                <w:sz w:val="16"/>
                <w:szCs w:val="16"/>
              </w:rPr>
            </w:pPr>
          </w:p>
        </w:tc>
        <w:tc>
          <w:tcPr>
            <w:tcW w:w="1080" w:type="dxa"/>
            <w:vAlign w:val="center"/>
          </w:tcPr>
          <w:p w:rsidR="007014A6" w:rsidRPr="00C931D9" w:rsidRDefault="007014A6" w:rsidP="006A7646">
            <w:pPr>
              <w:pStyle w:val="BodyTextIndent2"/>
              <w:spacing w:after="0" w:line="240" w:lineRule="auto"/>
              <w:ind w:left="0"/>
              <w:jc w:val="center"/>
              <w:rPr>
                <w:rFonts w:ascii="Arial" w:hAnsi="Arial" w:cs="Arial"/>
                <w:sz w:val="16"/>
                <w:szCs w:val="16"/>
              </w:rPr>
            </w:pPr>
          </w:p>
        </w:tc>
        <w:tc>
          <w:tcPr>
            <w:tcW w:w="1080" w:type="dxa"/>
            <w:vAlign w:val="center"/>
          </w:tcPr>
          <w:p w:rsidR="007014A6" w:rsidRPr="00C931D9" w:rsidRDefault="00722806" w:rsidP="00DD021C">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7014A6" w:rsidRDefault="007014A6" w:rsidP="000E719E">
            <w:pPr>
              <w:pStyle w:val="BodyTextIndent2"/>
              <w:spacing w:after="0" w:line="240" w:lineRule="auto"/>
              <w:ind w:left="0"/>
              <w:rPr>
                <w:rFonts w:ascii="Arial" w:hAnsi="Arial" w:cs="Arial"/>
                <w:sz w:val="16"/>
                <w:szCs w:val="16"/>
              </w:rPr>
            </w:pPr>
          </w:p>
        </w:tc>
      </w:tr>
      <w:tr w:rsidR="003859E4" w:rsidRPr="002F016F" w:rsidTr="00DD021C">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Metropolitan District</w:t>
            </w:r>
          </w:p>
        </w:tc>
        <w:tc>
          <w:tcPr>
            <w:tcW w:w="2880" w:type="dxa"/>
            <w:vAlign w:val="center"/>
          </w:tcPr>
          <w:p w:rsidR="003859E4" w:rsidRDefault="00FC11AC" w:rsidP="00364471">
            <w:pPr>
              <w:pStyle w:val="ListParagraph"/>
              <w:autoSpaceDE w:val="0"/>
              <w:autoSpaceDN w:val="0"/>
              <w:adjustRightInd w:val="0"/>
              <w:ind w:left="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The MDP Amendment does not present the likelihood that the Project will not meet the requirements of the MDA or any financial obligations of the District concerning the Project.</w:t>
            </w:r>
          </w:p>
        </w:tc>
        <w:tc>
          <w:tcPr>
            <w:tcW w:w="1080" w:type="dxa"/>
            <w:vAlign w:val="center"/>
          </w:tcPr>
          <w:p w:rsidR="003859E4" w:rsidRPr="00C931D9" w:rsidRDefault="003859E4" w:rsidP="006A7646">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DD021C">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FC11AC" w:rsidP="000E719E">
            <w:pPr>
              <w:pStyle w:val="BodyTextIndent2"/>
              <w:spacing w:after="0" w:line="240" w:lineRule="auto"/>
              <w:ind w:left="0"/>
              <w:rPr>
                <w:rFonts w:ascii="Arial" w:hAnsi="Arial" w:cs="Arial"/>
                <w:sz w:val="16"/>
                <w:szCs w:val="16"/>
              </w:rPr>
            </w:pPr>
            <w:r>
              <w:rPr>
                <w:rFonts w:ascii="Arial" w:hAnsi="Arial" w:cs="Arial"/>
                <w:sz w:val="16"/>
                <w:szCs w:val="16"/>
              </w:rPr>
              <w:t>Noted.</w:t>
            </w:r>
          </w:p>
        </w:tc>
      </w:tr>
      <w:tr w:rsidR="00173AA6" w:rsidRPr="002F016F" w:rsidTr="006A7646">
        <w:trPr>
          <w:trHeight w:val="350"/>
        </w:trPr>
        <w:tc>
          <w:tcPr>
            <w:tcW w:w="2160" w:type="dxa"/>
            <w:vAlign w:val="center"/>
          </w:tcPr>
          <w:p w:rsidR="00173AA6" w:rsidRPr="00C931D9" w:rsidRDefault="00173AA6" w:rsidP="008D38EE">
            <w:pPr>
              <w:pStyle w:val="BodyTextIndent2"/>
              <w:tabs>
                <w:tab w:val="left" w:pos="1980"/>
              </w:tabs>
              <w:spacing w:after="0" w:line="240" w:lineRule="auto"/>
              <w:ind w:left="0" w:right="72"/>
              <w:rPr>
                <w:rFonts w:ascii="Arial" w:hAnsi="Arial" w:cs="Arial"/>
                <w:sz w:val="16"/>
                <w:szCs w:val="16"/>
              </w:rPr>
            </w:pPr>
            <w:r w:rsidRPr="003A4DFE">
              <w:rPr>
                <w:rFonts w:ascii="Arial" w:hAnsi="Arial" w:cs="Arial"/>
                <w:sz w:val="16"/>
                <w:szCs w:val="16"/>
              </w:rPr>
              <w:t>Xcel Energy</w:t>
            </w:r>
          </w:p>
        </w:tc>
        <w:tc>
          <w:tcPr>
            <w:tcW w:w="2880" w:type="dxa"/>
            <w:vAlign w:val="center"/>
          </w:tcPr>
          <w:p w:rsidR="000E719E" w:rsidRDefault="007B5538" w:rsidP="000E6288">
            <w:pPr>
              <w:contextualSpacing/>
              <w:rPr>
                <w:rFonts w:ascii="Arial" w:hAnsi="Arial" w:cs="Arial"/>
                <w:sz w:val="16"/>
                <w:szCs w:val="16"/>
              </w:rPr>
            </w:pPr>
            <w:r>
              <w:rPr>
                <w:rFonts w:ascii="Arial" w:hAnsi="Arial" w:cs="Arial"/>
                <w:sz w:val="16"/>
                <w:szCs w:val="16"/>
              </w:rPr>
              <w:t>1. Request for additional dry utility easements.</w:t>
            </w:r>
            <w:r w:rsidR="000E719E">
              <w:rPr>
                <w:rFonts w:ascii="Arial" w:hAnsi="Arial" w:cs="Arial"/>
                <w:sz w:val="16"/>
                <w:szCs w:val="16"/>
              </w:rPr>
              <w:t xml:space="preserve"> </w:t>
            </w:r>
          </w:p>
          <w:p w:rsidR="00AE0138" w:rsidRPr="000E6288" w:rsidRDefault="000E719E" w:rsidP="000E6288">
            <w:pPr>
              <w:contextualSpacing/>
              <w:rPr>
                <w:rFonts w:ascii="Arial" w:hAnsi="Arial" w:cs="Arial"/>
                <w:sz w:val="16"/>
                <w:szCs w:val="16"/>
              </w:rPr>
            </w:pPr>
            <w:r>
              <w:rPr>
                <w:rFonts w:ascii="Arial" w:hAnsi="Arial" w:cs="Arial"/>
                <w:sz w:val="16"/>
                <w:szCs w:val="16"/>
              </w:rPr>
              <w:t xml:space="preserve">2. </w:t>
            </w:r>
            <w:r w:rsidR="00FF1183" w:rsidRPr="000E6288">
              <w:rPr>
                <w:rFonts w:ascii="Arial" w:hAnsi="Arial" w:cs="Arial"/>
                <w:sz w:val="16"/>
                <w:szCs w:val="16"/>
              </w:rPr>
              <w:t xml:space="preserve">Information for the Applicant regarding </w:t>
            </w:r>
            <w:r w:rsidR="000E6288" w:rsidRPr="000E6288">
              <w:rPr>
                <w:rFonts w:ascii="Arial" w:hAnsi="Arial" w:cs="Arial"/>
                <w:sz w:val="16"/>
                <w:szCs w:val="16"/>
              </w:rPr>
              <w:t>standard requirements and review process for Site Plan review.</w:t>
            </w:r>
          </w:p>
        </w:tc>
        <w:tc>
          <w:tcPr>
            <w:tcW w:w="1080" w:type="dxa"/>
            <w:vAlign w:val="center"/>
          </w:tcPr>
          <w:p w:rsidR="00173AA6" w:rsidRPr="00607B6E" w:rsidRDefault="00173AA6" w:rsidP="008D38EE">
            <w:pPr>
              <w:pStyle w:val="BodyTextIndent2"/>
              <w:spacing w:after="0" w:line="240" w:lineRule="auto"/>
              <w:ind w:left="0"/>
              <w:jc w:val="center"/>
              <w:rPr>
                <w:rFonts w:ascii="Arial" w:hAnsi="Arial" w:cs="Arial"/>
                <w:sz w:val="16"/>
                <w:szCs w:val="16"/>
              </w:rPr>
            </w:pPr>
          </w:p>
        </w:tc>
        <w:tc>
          <w:tcPr>
            <w:tcW w:w="1080" w:type="dxa"/>
            <w:vAlign w:val="center"/>
          </w:tcPr>
          <w:p w:rsidR="00173AA6" w:rsidRPr="00607B6E" w:rsidRDefault="00173AA6" w:rsidP="008D38EE">
            <w:pPr>
              <w:pStyle w:val="BodyTextIndent2"/>
              <w:spacing w:after="0" w:line="240" w:lineRule="auto"/>
              <w:ind w:left="0" w:right="21"/>
              <w:jc w:val="center"/>
              <w:rPr>
                <w:rFonts w:ascii="Arial" w:hAnsi="Arial" w:cs="Arial"/>
                <w:sz w:val="16"/>
                <w:szCs w:val="16"/>
              </w:rPr>
            </w:pPr>
          </w:p>
        </w:tc>
        <w:tc>
          <w:tcPr>
            <w:tcW w:w="2160" w:type="dxa"/>
            <w:vAlign w:val="center"/>
          </w:tcPr>
          <w:p w:rsidR="007B5538" w:rsidRDefault="007B5538" w:rsidP="007B5538">
            <w:pPr>
              <w:pStyle w:val="BodyTextIndent2"/>
              <w:numPr>
                <w:ilvl w:val="0"/>
                <w:numId w:val="35"/>
              </w:numPr>
              <w:spacing w:after="0" w:line="240" w:lineRule="auto"/>
              <w:ind w:left="316"/>
              <w:rPr>
                <w:rFonts w:ascii="Arial" w:hAnsi="Arial" w:cs="Arial"/>
                <w:sz w:val="16"/>
                <w:szCs w:val="16"/>
              </w:rPr>
            </w:pPr>
            <w:r>
              <w:rPr>
                <w:rFonts w:ascii="Arial" w:hAnsi="Arial" w:cs="Arial"/>
                <w:sz w:val="16"/>
                <w:szCs w:val="16"/>
              </w:rPr>
              <w:t>Owner-developer to provide additional required dry utility easements prior to any future site development.</w:t>
            </w:r>
          </w:p>
          <w:p w:rsidR="00BF0E7D" w:rsidRDefault="00BF0E7D" w:rsidP="00BF0E7D">
            <w:pPr>
              <w:pStyle w:val="BodyTextIndent2"/>
              <w:spacing w:after="0" w:line="240" w:lineRule="auto"/>
              <w:ind w:left="316"/>
              <w:rPr>
                <w:rFonts w:ascii="Arial" w:hAnsi="Arial" w:cs="Arial"/>
                <w:sz w:val="16"/>
                <w:szCs w:val="16"/>
              </w:rPr>
            </w:pPr>
          </w:p>
          <w:p w:rsidR="00600EE2" w:rsidRPr="00AE0138" w:rsidRDefault="000E6288" w:rsidP="007B5538">
            <w:pPr>
              <w:pStyle w:val="BodyTextIndent2"/>
              <w:numPr>
                <w:ilvl w:val="0"/>
                <w:numId w:val="35"/>
              </w:numPr>
              <w:spacing w:after="0" w:line="240" w:lineRule="auto"/>
              <w:ind w:left="316"/>
              <w:rPr>
                <w:rFonts w:ascii="Arial" w:hAnsi="Arial" w:cs="Arial"/>
                <w:sz w:val="16"/>
                <w:szCs w:val="16"/>
              </w:rPr>
            </w:pPr>
            <w:r>
              <w:rPr>
                <w:rFonts w:ascii="Arial" w:hAnsi="Arial" w:cs="Arial"/>
                <w:sz w:val="16"/>
                <w:szCs w:val="16"/>
              </w:rPr>
              <w:t>Applicant to provide relevant information and documentation to Xcel to c</w:t>
            </w:r>
            <w:r w:rsidR="000E719E">
              <w:rPr>
                <w:rFonts w:ascii="Arial" w:hAnsi="Arial" w:cs="Arial"/>
                <w:sz w:val="16"/>
                <w:szCs w:val="16"/>
              </w:rPr>
              <w:t>omplete the Xcel review process.</w:t>
            </w:r>
          </w:p>
        </w:tc>
      </w:tr>
    </w:tbl>
    <w:p w:rsidR="001D2484" w:rsidRPr="00F14CE2" w:rsidRDefault="001D2484" w:rsidP="001D2484">
      <w:pPr>
        <w:jc w:val="both"/>
        <w:rPr>
          <w:rFonts w:ascii="Arial" w:hAnsi="Arial" w:cs="Arial"/>
          <w:sz w:val="22"/>
          <w:szCs w:val="22"/>
        </w:rPr>
      </w:pPr>
    </w:p>
    <w:p w:rsidR="007127BB" w:rsidRPr="00F14CE2" w:rsidRDefault="002F13E4" w:rsidP="00F14CE2">
      <w:pPr>
        <w:jc w:val="both"/>
        <w:rPr>
          <w:rFonts w:ascii="Arial" w:hAnsi="Arial" w:cs="Arial"/>
          <w:sz w:val="22"/>
          <w:szCs w:val="22"/>
        </w:rPr>
      </w:pPr>
    </w:p>
    <w:sectPr w:rsidR="007127BB" w:rsidRPr="00F14CE2" w:rsidSect="00751D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B8" w:rsidRDefault="00907DB8" w:rsidP="00B463C9">
      <w:r>
        <w:separator/>
      </w:r>
    </w:p>
  </w:endnote>
  <w:endnote w:type="continuationSeparator" w:id="0">
    <w:p w:rsidR="00907DB8" w:rsidRDefault="00907DB8" w:rsidP="00B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E4" w:rsidRDefault="002F1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72550"/>
      <w:docPartObj>
        <w:docPartGallery w:val="Page Numbers (Bottom of Page)"/>
        <w:docPartUnique/>
      </w:docPartObj>
    </w:sdtPr>
    <w:sdtEndPr/>
    <w:sdtContent>
      <w:sdt>
        <w:sdtPr>
          <w:id w:val="-1769616900"/>
          <w:docPartObj>
            <w:docPartGallery w:val="Page Numbers (Top of Page)"/>
            <w:docPartUnique/>
          </w:docPartObj>
        </w:sdtPr>
        <w:sdtEndPr/>
        <w:sdtContent>
          <w:p w:rsidR="00B463C9" w:rsidRDefault="00B463C9">
            <w:pPr>
              <w:pStyle w:val="Footer"/>
              <w:jc w:val="right"/>
            </w:pPr>
            <w:r w:rsidRPr="00B463C9">
              <w:rPr>
                <w:rFonts w:ascii="Arial" w:hAnsi="Arial" w:cs="Arial"/>
                <w:sz w:val="20"/>
                <w:szCs w:val="20"/>
              </w:rPr>
              <w:t xml:space="preserve">Page </w:t>
            </w:r>
            <w:r w:rsidRPr="00B463C9">
              <w:rPr>
                <w:rFonts w:ascii="Arial" w:hAnsi="Arial" w:cs="Arial"/>
                <w:b/>
                <w:bCs/>
                <w:sz w:val="20"/>
                <w:szCs w:val="20"/>
              </w:rPr>
              <w:fldChar w:fldCharType="begin"/>
            </w:r>
            <w:r w:rsidRPr="00B463C9">
              <w:rPr>
                <w:rFonts w:ascii="Arial" w:hAnsi="Arial" w:cs="Arial"/>
                <w:b/>
                <w:bCs/>
                <w:sz w:val="20"/>
                <w:szCs w:val="20"/>
              </w:rPr>
              <w:instrText xml:space="preserve"> PAGE </w:instrText>
            </w:r>
            <w:r w:rsidRPr="00B463C9">
              <w:rPr>
                <w:rFonts w:ascii="Arial" w:hAnsi="Arial" w:cs="Arial"/>
                <w:b/>
                <w:bCs/>
                <w:sz w:val="20"/>
                <w:szCs w:val="20"/>
              </w:rPr>
              <w:fldChar w:fldCharType="separate"/>
            </w:r>
            <w:r w:rsidR="000E719E">
              <w:rPr>
                <w:rFonts w:ascii="Arial" w:hAnsi="Arial" w:cs="Arial"/>
                <w:b/>
                <w:bCs/>
                <w:noProof/>
                <w:sz w:val="20"/>
                <w:szCs w:val="20"/>
              </w:rPr>
              <w:t>2</w:t>
            </w:r>
            <w:r w:rsidRPr="00B463C9">
              <w:rPr>
                <w:rFonts w:ascii="Arial" w:hAnsi="Arial" w:cs="Arial"/>
                <w:b/>
                <w:bCs/>
                <w:sz w:val="20"/>
                <w:szCs w:val="20"/>
              </w:rPr>
              <w:fldChar w:fldCharType="end"/>
            </w:r>
            <w:r w:rsidRPr="00B463C9">
              <w:rPr>
                <w:rFonts w:ascii="Arial" w:hAnsi="Arial" w:cs="Arial"/>
                <w:sz w:val="20"/>
                <w:szCs w:val="20"/>
              </w:rPr>
              <w:t xml:space="preserve"> of </w:t>
            </w:r>
            <w:r w:rsidRPr="00B463C9">
              <w:rPr>
                <w:rFonts w:ascii="Arial" w:hAnsi="Arial" w:cs="Arial"/>
                <w:b/>
                <w:bCs/>
                <w:sz w:val="20"/>
                <w:szCs w:val="20"/>
              </w:rPr>
              <w:fldChar w:fldCharType="begin"/>
            </w:r>
            <w:r w:rsidRPr="00B463C9">
              <w:rPr>
                <w:rFonts w:ascii="Arial" w:hAnsi="Arial" w:cs="Arial"/>
                <w:b/>
                <w:bCs/>
                <w:sz w:val="20"/>
                <w:szCs w:val="20"/>
              </w:rPr>
              <w:instrText xml:space="preserve"> NUMPAGES  </w:instrText>
            </w:r>
            <w:r w:rsidRPr="00B463C9">
              <w:rPr>
                <w:rFonts w:ascii="Arial" w:hAnsi="Arial" w:cs="Arial"/>
                <w:b/>
                <w:bCs/>
                <w:sz w:val="20"/>
                <w:szCs w:val="20"/>
              </w:rPr>
              <w:fldChar w:fldCharType="separate"/>
            </w:r>
            <w:r w:rsidR="000E719E">
              <w:rPr>
                <w:rFonts w:ascii="Arial" w:hAnsi="Arial" w:cs="Arial"/>
                <w:b/>
                <w:bCs/>
                <w:noProof/>
                <w:sz w:val="20"/>
                <w:szCs w:val="20"/>
              </w:rPr>
              <w:t>2</w:t>
            </w:r>
            <w:r w:rsidRPr="00B463C9">
              <w:rPr>
                <w:rFonts w:ascii="Arial" w:hAnsi="Arial" w:cs="Arial"/>
                <w:b/>
                <w:bCs/>
                <w:sz w:val="20"/>
                <w:szCs w:val="20"/>
              </w:rPr>
              <w:fldChar w:fldCharType="end"/>
            </w:r>
          </w:p>
        </w:sdtContent>
      </w:sdt>
    </w:sdtContent>
  </w:sdt>
  <w:p w:rsidR="00B463C9" w:rsidRDefault="00B46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E4" w:rsidRDefault="002F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B8" w:rsidRDefault="00907DB8" w:rsidP="00B463C9">
      <w:r>
        <w:separator/>
      </w:r>
    </w:p>
  </w:footnote>
  <w:footnote w:type="continuationSeparator" w:id="0">
    <w:p w:rsidR="00907DB8" w:rsidRDefault="00907DB8" w:rsidP="00B4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E4" w:rsidRDefault="002F1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9" w:rsidRPr="00B463C9" w:rsidRDefault="005665BB">
    <w:pPr>
      <w:pStyle w:val="Header"/>
      <w:rPr>
        <w:rFonts w:ascii="Arial" w:hAnsi="Arial" w:cs="Arial"/>
        <w:sz w:val="20"/>
        <w:szCs w:val="20"/>
      </w:rPr>
    </w:pPr>
    <w:r w:rsidRPr="0053709C">
      <w:rPr>
        <w:rFonts w:ascii="Arial" w:hAnsi="Arial" w:cs="Arial"/>
        <w:sz w:val="20"/>
        <w:szCs w:val="20"/>
      </w:rPr>
      <w:t xml:space="preserve">Attachment </w:t>
    </w:r>
    <w:r w:rsidR="0053709C" w:rsidRPr="0053709C">
      <w:rPr>
        <w:rFonts w:ascii="Arial" w:hAnsi="Arial" w:cs="Arial"/>
        <w:sz w:val="20"/>
        <w:szCs w:val="20"/>
      </w:rPr>
      <w:t>1</w:t>
    </w:r>
    <w:r w:rsidR="002F13E4">
      <w:rPr>
        <w:rFonts w:ascii="Arial" w:hAnsi="Arial" w:cs="Arial"/>
        <w:sz w:val="20"/>
        <w:szCs w:val="20"/>
      </w:rPr>
      <w:t>2</w:t>
    </w:r>
    <w:bookmarkStart w:id="0" w:name="_GoBack"/>
    <w:bookmarkEnd w:id="0"/>
    <w:r w:rsidR="00B463C9" w:rsidRPr="0053709C">
      <w:rPr>
        <w:rFonts w:ascii="Arial" w:hAnsi="Arial" w:cs="Arial"/>
        <w:sz w:val="20"/>
        <w:szCs w:val="20"/>
      </w:rPr>
      <w:t>:</w:t>
    </w:r>
    <w:r w:rsidR="00B463C9" w:rsidRPr="00B463C9">
      <w:rPr>
        <w:rFonts w:ascii="Arial" w:hAnsi="Arial" w:cs="Arial"/>
        <w:sz w:val="20"/>
        <w:szCs w:val="20"/>
      </w:rPr>
      <w:t xml:space="preserve"> Summary of Agency/Public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E4" w:rsidRDefault="002F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59"/>
    <w:multiLevelType w:val="hybridMultilevel"/>
    <w:tmpl w:val="A0F2CBDC"/>
    <w:lvl w:ilvl="0" w:tplc="4162C7A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41B392A"/>
    <w:multiLevelType w:val="hybridMultilevel"/>
    <w:tmpl w:val="7C08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BC7"/>
    <w:multiLevelType w:val="hybridMultilevel"/>
    <w:tmpl w:val="A9D02592"/>
    <w:lvl w:ilvl="0" w:tplc="D7BA818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87C238A"/>
    <w:multiLevelType w:val="hybridMultilevel"/>
    <w:tmpl w:val="8F727F88"/>
    <w:lvl w:ilvl="0" w:tplc="7E1A41F4">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15:restartNumberingAfterBreak="0">
    <w:nsid w:val="090D66CE"/>
    <w:multiLevelType w:val="hybridMultilevel"/>
    <w:tmpl w:val="F3D855D2"/>
    <w:lvl w:ilvl="0" w:tplc="C2F0E488">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 w15:restartNumberingAfterBreak="0">
    <w:nsid w:val="0AA4603E"/>
    <w:multiLevelType w:val="hybridMultilevel"/>
    <w:tmpl w:val="0390F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0076"/>
    <w:multiLevelType w:val="hybridMultilevel"/>
    <w:tmpl w:val="E64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3440"/>
    <w:multiLevelType w:val="hybridMultilevel"/>
    <w:tmpl w:val="9B0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1A0"/>
    <w:multiLevelType w:val="hybridMultilevel"/>
    <w:tmpl w:val="8EF84E0E"/>
    <w:lvl w:ilvl="0" w:tplc="61CEAB92">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9" w15:restartNumberingAfterBreak="0">
    <w:nsid w:val="2A5E25C9"/>
    <w:multiLevelType w:val="hybridMultilevel"/>
    <w:tmpl w:val="C194BB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40FCE"/>
    <w:multiLevelType w:val="hybridMultilevel"/>
    <w:tmpl w:val="660EB042"/>
    <w:lvl w:ilvl="0" w:tplc="77FA4862">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C5CA3"/>
    <w:multiLevelType w:val="hybridMultilevel"/>
    <w:tmpl w:val="B0B21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543F3"/>
    <w:multiLevelType w:val="hybridMultilevel"/>
    <w:tmpl w:val="CFCEA6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065618"/>
    <w:multiLevelType w:val="hybridMultilevel"/>
    <w:tmpl w:val="5E74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D35CD"/>
    <w:multiLevelType w:val="hybridMultilevel"/>
    <w:tmpl w:val="6F50B5FE"/>
    <w:lvl w:ilvl="0" w:tplc="300ED9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34FB5"/>
    <w:multiLevelType w:val="hybridMultilevel"/>
    <w:tmpl w:val="0EA416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553E3"/>
    <w:multiLevelType w:val="hybridMultilevel"/>
    <w:tmpl w:val="097E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64A90"/>
    <w:multiLevelType w:val="hybridMultilevel"/>
    <w:tmpl w:val="587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41BC"/>
    <w:multiLevelType w:val="hybridMultilevel"/>
    <w:tmpl w:val="2FC4DF20"/>
    <w:lvl w:ilvl="0" w:tplc="E2C67A2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54354712"/>
    <w:multiLevelType w:val="hybridMultilevel"/>
    <w:tmpl w:val="18A288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C12F16"/>
    <w:multiLevelType w:val="hybridMultilevel"/>
    <w:tmpl w:val="E99C90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D6A37"/>
    <w:multiLevelType w:val="hybridMultilevel"/>
    <w:tmpl w:val="B61E3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53E7C"/>
    <w:multiLevelType w:val="hybridMultilevel"/>
    <w:tmpl w:val="5EA2D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77D5E"/>
    <w:multiLevelType w:val="hybridMultilevel"/>
    <w:tmpl w:val="3CF6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43041"/>
    <w:multiLevelType w:val="hybridMultilevel"/>
    <w:tmpl w:val="12AA7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409EF"/>
    <w:multiLevelType w:val="hybridMultilevel"/>
    <w:tmpl w:val="0488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7081"/>
    <w:multiLevelType w:val="hybridMultilevel"/>
    <w:tmpl w:val="D138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A3AAA"/>
    <w:multiLevelType w:val="hybridMultilevel"/>
    <w:tmpl w:val="A1F6E7D6"/>
    <w:lvl w:ilvl="0" w:tplc="8C5E623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1396FBB"/>
    <w:multiLevelType w:val="hybridMultilevel"/>
    <w:tmpl w:val="653E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C3C64"/>
    <w:multiLevelType w:val="hybridMultilevel"/>
    <w:tmpl w:val="291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F485D"/>
    <w:multiLevelType w:val="hybridMultilevel"/>
    <w:tmpl w:val="3AD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369BF"/>
    <w:multiLevelType w:val="hybridMultilevel"/>
    <w:tmpl w:val="CA268B80"/>
    <w:lvl w:ilvl="0" w:tplc="4378B89A">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B53869"/>
    <w:multiLevelType w:val="hybridMultilevel"/>
    <w:tmpl w:val="32FE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3E5D"/>
    <w:multiLevelType w:val="hybridMultilevel"/>
    <w:tmpl w:val="B636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F3DC3"/>
    <w:multiLevelType w:val="hybridMultilevel"/>
    <w:tmpl w:val="E99C90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20"/>
  </w:num>
  <w:num w:numId="4">
    <w:abstractNumId w:val="19"/>
  </w:num>
  <w:num w:numId="5">
    <w:abstractNumId w:val="31"/>
  </w:num>
  <w:num w:numId="6">
    <w:abstractNumId w:val="34"/>
  </w:num>
  <w:num w:numId="7">
    <w:abstractNumId w:val="12"/>
  </w:num>
  <w:num w:numId="8">
    <w:abstractNumId w:val="15"/>
  </w:num>
  <w:num w:numId="9">
    <w:abstractNumId w:val="10"/>
  </w:num>
  <w:num w:numId="10">
    <w:abstractNumId w:val="24"/>
  </w:num>
  <w:num w:numId="11">
    <w:abstractNumId w:val="13"/>
  </w:num>
  <w:num w:numId="12">
    <w:abstractNumId w:val="9"/>
  </w:num>
  <w:num w:numId="13">
    <w:abstractNumId w:val="0"/>
  </w:num>
  <w:num w:numId="14">
    <w:abstractNumId w:val="27"/>
  </w:num>
  <w:num w:numId="15">
    <w:abstractNumId w:val="22"/>
  </w:num>
  <w:num w:numId="16">
    <w:abstractNumId w:val="14"/>
  </w:num>
  <w:num w:numId="17">
    <w:abstractNumId w:val="25"/>
  </w:num>
  <w:num w:numId="18">
    <w:abstractNumId w:val="18"/>
  </w:num>
  <w:num w:numId="19">
    <w:abstractNumId w:val="6"/>
  </w:num>
  <w:num w:numId="20">
    <w:abstractNumId w:val="29"/>
  </w:num>
  <w:num w:numId="21">
    <w:abstractNumId w:val="8"/>
  </w:num>
  <w:num w:numId="22">
    <w:abstractNumId w:val="33"/>
  </w:num>
  <w:num w:numId="23">
    <w:abstractNumId w:val="3"/>
  </w:num>
  <w:num w:numId="24">
    <w:abstractNumId w:val="16"/>
  </w:num>
  <w:num w:numId="25">
    <w:abstractNumId w:val="23"/>
  </w:num>
  <w:num w:numId="26">
    <w:abstractNumId w:val="30"/>
  </w:num>
  <w:num w:numId="27">
    <w:abstractNumId w:val="4"/>
  </w:num>
  <w:num w:numId="28">
    <w:abstractNumId w:val="26"/>
  </w:num>
  <w:num w:numId="29">
    <w:abstractNumId w:val="17"/>
  </w:num>
  <w:num w:numId="30">
    <w:abstractNumId w:val="5"/>
  </w:num>
  <w:num w:numId="31">
    <w:abstractNumId w:val="1"/>
  </w:num>
  <w:num w:numId="32">
    <w:abstractNumId w:val="2"/>
  </w:num>
  <w:num w:numId="33">
    <w:abstractNumId w:val="7"/>
  </w:num>
  <w:num w:numId="34">
    <w:abstractNumId w:val="32"/>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A6"/>
    <w:rsid w:val="00001BEB"/>
    <w:rsid w:val="0004463B"/>
    <w:rsid w:val="000A0DE1"/>
    <w:rsid w:val="000E6288"/>
    <w:rsid w:val="000E719E"/>
    <w:rsid w:val="000F09A6"/>
    <w:rsid w:val="00122A37"/>
    <w:rsid w:val="00163158"/>
    <w:rsid w:val="00173AA6"/>
    <w:rsid w:val="00195BE8"/>
    <w:rsid w:val="001C12BF"/>
    <w:rsid w:val="001D2484"/>
    <w:rsid w:val="001D5B31"/>
    <w:rsid w:val="001D5DDD"/>
    <w:rsid w:val="00205977"/>
    <w:rsid w:val="00216EB7"/>
    <w:rsid w:val="002267D1"/>
    <w:rsid w:val="00243AD7"/>
    <w:rsid w:val="002626B8"/>
    <w:rsid w:val="00262A5E"/>
    <w:rsid w:val="00264DB9"/>
    <w:rsid w:val="0026605F"/>
    <w:rsid w:val="00294637"/>
    <w:rsid w:val="002E3E9C"/>
    <w:rsid w:val="002F13E4"/>
    <w:rsid w:val="00364471"/>
    <w:rsid w:val="00371FA7"/>
    <w:rsid w:val="003859E4"/>
    <w:rsid w:val="003A7FF3"/>
    <w:rsid w:val="003D130F"/>
    <w:rsid w:val="003E5069"/>
    <w:rsid w:val="003F2F6A"/>
    <w:rsid w:val="00451B6E"/>
    <w:rsid w:val="004F49AB"/>
    <w:rsid w:val="004F6ADF"/>
    <w:rsid w:val="0053709C"/>
    <w:rsid w:val="005577B2"/>
    <w:rsid w:val="005665BB"/>
    <w:rsid w:val="005F644A"/>
    <w:rsid w:val="00600EE2"/>
    <w:rsid w:val="00607B6E"/>
    <w:rsid w:val="0064458B"/>
    <w:rsid w:val="00663425"/>
    <w:rsid w:val="006911D2"/>
    <w:rsid w:val="006A7646"/>
    <w:rsid w:val="006F0FF8"/>
    <w:rsid w:val="007014A6"/>
    <w:rsid w:val="00707B91"/>
    <w:rsid w:val="00722806"/>
    <w:rsid w:val="00724289"/>
    <w:rsid w:val="00751D4D"/>
    <w:rsid w:val="00760B26"/>
    <w:rsid w:val="00786D2F"/>
    <w:rsid w:val="007A2421"/>
    <w:rsid w:val="007A54DD"/>
    <w:rsid w:val="007B5538"/>
    <w:rsid w:val="007C0707"/>
    <w:rsid w:val="007C0CF8"/>
    <w:rsid w:val="007F3762"/>
    <w:rsid w:val="00803078"/>
    <w:rsid w:val="00811DF4"/>
    <w:rsid w:val="0085798F"/>
    <w:rsid w:val="00872428"/>
    <w:rsid w:val="008B051A"/>
    <w:rsid w:val="008D6F4B"/>
    <w:rsid w:val="008E19F7"/>
    <w:rsid w:val="00907DB8"/>
    <w:rsid w:val="009109FF"/>
    <w:rsid w:val="009238B1"/>
    <w:rsid w:val="00950902"/>
    <w:rsid w:val="0097498F"/>
    <w:rsid w:val="009C049D"/>
    <w:rsid w:val="009F0EB6"/>
    <w:rsid w:val="009F5D1C"/>
    <w:rsid w:val="00A17029"/>
    <w:rsid w:val="00A22FB7"/>
    <w:rsid w:val="00A65FFD"/>
    <w:rsid w:val="00AD1013"/>
    <w:rsid w:val="00AE0138"/>
    <w:rsid w:val="00B30971"/>
    <w:rsid w:val="00B463C9"/>
    <w:rsid w:val="00B54B3E"/>
    <w:rsid w:val="00B56BBE"/>
    <w:rsid w:val="00B84ADD"/>
    <w:rsid w:val="00B92D2E"/>
    <w:rsid w:val="00BF0E7D"/>
    <w:rsid w:val="00C02019"/>
    <w:rsid w:val="00C13CA6"/>
    <w:rsid w:val="00C73706"/>
    <w:rsid w:val="00D3505A"/>
    <w:rsid w:val="00D463DE"/>
    <w:rsid w:val="00D56CD6"/>
    <w:rsid w:val="00DA30B8"/>
    <w:rsid w:val="00DA7629"/>
    <w:rsid w:val="00DB5906"/>
    <w:rsid w:val="00DC0BAE"/>
    <w:rsid w:val="00DD00C1"/>
    <w:rsid w:val="00DD021C"/>
    <w:rsid w:val="00EC4F86"/>
    <w:rsid w:val="00EE4C40"/>
    <w:rsid w:val="00F14CE2"/>
    <w:rsid w:val="00F24ED7"/>
    <w:rsid w:val="00F83862"/>
    <w:rsid w:val="00F97524"/>
    <w:rsid w:val="00FC11AC"/>
    <w:rsid w:val="00FC6B71"/>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E5D2"/>
  <w15:chartTrackingRefBased/>
  <w15:docId w15:val="{9CC8B8E5-222F-4833-8F51-AC178BE0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6"/>
    <w:pPr>
      <w:ind w:left="720"/>
    </w:pPr>
  </w:style>
  <w:style w:type="paragraph" w:styleId="BodyTextIndent2">
    <w:name w:val="Body Text Indent 2"/>
    <w:basedOn w:val="Normal"/>
    <w:link w:val="BodyTextIndent2Char"/>
    <w:unhideWhenUsed/>
    <w:rsid w:val="00173AA6"/>
    <w:pPr>
      <w:spacing w:after="120" w:line="480" w:lineRule="auto"/>
      <w:ind w:left="360"/>
    </w:pPr>
  </w:style>
  <w:style w:type="character" w:customStyle="1" w:styleId="BodyTextIndent2Char">
    <w:name w:val="Body Text Indent 2 Char"/>
    <w:basedOn w:val="DefaultParagraphFont"/>
    <w:link w:val="BodyTextIndent2"/>
    <w:rsid w:val="00173AA6"/>
    <w:rPr>
      <w:rFonts w:ascii="Times New Roman" w:eastAsia="Times New Roman" w:hAnsi="Times New Roman" w:cs="Times New Roman"/>
      <w:sz w:val="24"/>
      <w:szCs w:val="24"/>
    </w:rPr>
  </w:style>
  <w:style w:type="table" w:styleId="TableGrid">
    <w:name w:val="Table Grid"/>
    <w:basedOn w:val="TableNormal"/>
    <w:rsid w:val="00173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AA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box">
    <w:name w:val="textbox"/>
    <w:basedOn w:val="Normal"/>
    <w:rsid w:val="00173AA6"/>
    <w:pPr>
      <w:spacing w:before="100" w:beforeAutospacing="1" w:after="100" w:afterAutospacing="1"/>
    </w:pPr>
  </w:style>
  <w:style w:type="paragraph" w:styleId="Header">
    <w:name w:val="header"/>
    <w:basedOn w:val="Normal"/>
    <w:link w:val="HeaderChar"/>
    <w:uiPriority w:val="99"/>
    <w:unhideWhenUsed/>
    <w:rsid w:val="00B463C9"/>
    <w:pPr>
      <w:tabs>
        <w:tab w:val="center" w:pos="4680"/>
        <w:tab w:val="right" w:pos="9360"/>
      </w:tabs>
    </w:pPr>
  </w:style>
  <w:style w:type="character" w:customStyle="1" w:styleId="HeaderChar">
    <w:name w:val="Header Char"/>
    <w:basedOn w:val="DefaultParagraphFont"/>
    <w:link w:val="Header"/>
    <w:uiPriority w:val="99"/>
    <w:rsid w:val="00B463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63C9"/>
    <w:pPr>
      <w:tabs>
        <w:tab w:val="center" w:pos="4680"/>
        <w:tab w:val="right" w:pos="9360"/>
      </w:tabs>
    </w:pPr>
  </w:style>
  <w:style w:type="character" w:customStyle="1" w:styleId="FooterChar">
    <w:name w:val="Footer Char"/>
    <w:basedOn w:val="DefaultParagraphFont"/>
    <w:link w:val="Footer"/>
    <w:uiPriority w:val="99"/>
    <w:rsid w:val="00B463C9"/>
    <w:rPr>
      <w:rFonts w:ascii="Times New Roman" w:eastAsia="Times New Roman" w:hAnsi="Times New Roman" w:cs="Times New Roman"/>
      <w:sz w:val="24"/>
      <w:szCs w:val="24"/>
    </w:rPr>
  </w:style>
  <w:style w:type="paragraph" w:styleId="NoSpacing">
    <w:name w:val="No Spacing"/>
    <w:uiPriority w:val="1"/>
    <w:qFormat/>
    <w:rsid w:val="003D130F"/>
    <w:pPr>
      <w:spacing w:after="0" w:line="240" w:lineRule="auto"/>
    </w:pPr>
  </w:style>
  <w:style w:type="character" w:styleId="Hyperlink">
    <w:name w:val="Hyperlink"/>
    <w:basedOn w:val="DefaultParagraphFont"/>
    <w:uiPriority w:val="99"/>
    <w:unhideWhenUsed/>
    <w:rsid w:val="0064458B"/>
    <w:rPr>
      <w:color w:val="0563C1" w:themeColor="hyperlink"/>
      <w:u w:val="single"/>
    </w:rPr>
  </w:style>
  <w:style w:type="paragraph" w:styleId="BodyText">
    <w:name w:val="Body Text"/>
    <w:basedOn w:val="Normal"/>
    <w:link w:val="BodyTextChar"/>
    <w:uiPriority w:val="99"/>
    <w:unhideWhenUsed/>
    <w:rsid w:val="002267D1"/>
    <w:pPr>
      <w:spacing w:after="120"/>
    </w:pPr>
  </w:style>
  <w:style w:type="character" w:customStyle="1" w:styleId="BodyTextChar">
    <w:name w:val="Body Text Char"/>
    <w:basedOn w:val="DefaultParagraphFont"/>
    <w:link w:val="BodyText"/>
    <w:uiPriority w:val="99"/>
    <w:rsid w:val="002267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916">
      <w:bodyDiv w:val="1"/>
      <w:marLeft w:val="0"/>
      <w:marRight w:val="0"/>
      <w:marTop w:val="0"/>
      <w:marBottom w:val="0"/>
      <w:divBdr>
        <w:top w:val="none" w:sz="0" w:space="0" w:color="auto"/>
        <w:left w:val="none" w:sz="0" w:space="0" w:color="auto"/>
        <w:bottom w:val="none" w:sz="0" w:space="0" w:color="auto"/>
        <w:right w:val="none" w:sz="0" w:space="0" w:color="auto"/>
      </w:divBdr>
    </w:div>
    <w:div w:id="490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Hickler</dc:creator>
  <cp:keywords/>
  <dc:description/>
  <cp:lastModifiedBy>Jenna Campbell</cp:lastModifiedBy>
  <cp:revision>23</cp:revision>
  <dcterms:created xsi:type="dcterms:W3CDTF">2020-01-27T18:14:00Z</dcterms:created>
  <dcterms:modified xsi:type="dcterms:W3CDTF">2021-11-29T22:17:00Z</dcterms:modified>
</cp:coreProperties>
</file>